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4461"/>
        <w:gridCol w:w="5102"/>
        <w:gridCol w:w="2126"/>
        <w:gridCol w:w="2516"/>
      </w:tblGrid>
      <w:tr w:rsidR="007577F7" w:rsidRPr="00937615" w14:paraId="0DABA1B3" w14:textId="77777777" w:rsidTr="00937615">
        <w:tc>
          <w:tcPr>
            <w:tcW w:w="122" w:type="pct"/>
            <w:hideMark/>
          </w:tcPr>
          <w:p w14:paraId="4BF4E5F1" w14:textId="77777777" w:rsidR="007577F7" w:rsidRPr="00937615" w:rsidRDefault="007577F7" w:rsidP="00EB1795">
            <w:pPr>
              <w:spacing w:after="0"/>
              <w:ind w:firstLine="22"/>
              <w:jc w:val="both"/>
              <w:rPr>
                <w:rFonts w:ascii="Roboto" w:hAnsi="Roboto"/>
                <w:b/>
                <w:sz w:val="20"/>
                <w:szCs w:val="20"/>
              </w:rPr>
            </w:pPr>
            <w:r w:rsidRPr="00937615">
              <w:rPr>
                <w:rFonts w:ascii="Roboto" w:hAnsi="Roboto"/>
                <w:b/>
                <w:sz w:val="20"/>
                <w:szCs w:val="20"/>
              </w:rPr>
              <w:t>1</w:t>
            </w:r>
          </w:p>
        </w:tc>
        <w:tc>
          <w:tcPr>
            <w:tcW w:w="4878" w:type="pct"/>
            <w:gridSpan w:val="4"/>
          </w:tcPr>
          <w:p w14:paraId="0D263428" w14:textId="31FCC32E" w:rsidR="007577F7" w:rsidRPr="00937615" w:rsidRDefault="007577F7" w:rsidP="00EB1795">
            <w:pPr>
              <w:spacing w:after="0"/>
              <w:ind w:firstLine="22"/>
              <w:jc w:val="both"/>
              <w:rPr>
                <w:rFonts w:ascii="Roboto" w:hAnsi="Roboto"/>
                <w:b/>
                <w:sz w:val="20"/>
                <w:szCs w:val="20"/>
              </w:rPr>
            </w:pPr>
            <w:r w:rsidRPr="00937615">
              <w:rPr>
                <w:rFonts w:ascii="Roboto" w:hAnsi="Roboto"/>
                <w:b/>
                <w:sz w:val="20"/>
                <w:szCs w:val="20"/>
              </w:rPr>
              <w:t xml:space="preserve">Titlul actului normativ UE: </w:t>
            </w:r>
            <w:r w:rsidR="00D00CEE" w:rsidRPr="00937615">
              <w:rPr>
                <w:rFonts w:ascii="Roboto" w:hAnsi="Roboto"/>
                <w:bCs/>
                <w:sz w:val="20"/>
                <w:szCs w:val="20"/>
              </w:rPr>
              <w:t>Regulamentul delegat (UE) 2018/1108 al Comisiei din 7 mai 2018 de completare a Directivei (UE) 2015/849 a Parlamentului European și a Consiliului cu standarde tehnice de reglementare privind criteriile pentru desemnarea punctelor centrale de contact pentru emitenții de monedă electronică și prestatorii de servicii de plată, precum și cu norme privind funcțiile acestora, publicat în Jurnalul Oficial al Uniunii Europene L 203 din 10 august 2018, CELEX: 32018R1108</w:t>
            </w:r>
          </w:p>
        </w:tc>
      </w:tr>
      <w:tr w:rsidR="007577F7" w:rsidRPr="00937615" w14:paraId="65DF9945" w14:textId="77777777" w:rsidTr="00937615">
        <w:tc>
          <w:tcPr>
            <w:tcW w:w="122" w:type="pct"/>
            <w:hideMark/>
          </w:tcPr>
          <w:p w14:paraId="0C67083A" w14:textId="77777777" w:rsidR="007577F7" w:rsidRPr="00937615" w:rsidRDefault="007577F7" w:rsidP="00EB1795">
            <w:pPr>
              <w:spacing w:after="0"/>
              <w:ind w:firstLine="22"/>
              <w:jc w:val="both"/>
              <w:rPr>
                <w:rFonts w:ascii="Roboto" w:hAnsi="Roboto"/>
                <w:b/>
                <w:sz w:val="20"/>
                <w:szCs w:val="20"/>
              </w:rPr>
            </w:pPr>
            <w:r w:rsidRPr="00937615">
              <w:rPr>
                <w:rFonts w:ascii="Roboto" w:hAnsi="Roboto"/>
                <w:b/>
                <w:sz w:val="20"/>
                <w:szCs w:val="20"/>
              </w:rPr>
              <w:t>2</w:t>
            </w:r>
          </w:p>
        </w:tc>
        <w:tc>
          <w:tcPr>
            <w:tcW w:w="4878" w:type="pct"/>
            <w:gridSpan w:val="4"/>
          </w:tcPr>
          <w:p w14:paraId="67B35563" w14:textId="4BDFD740" w:rsidR="007577F7" w:rsidRPr="00937615" w:rsidRDefault="007577F7" w:rsidP="00EB1795">
            <w:pPr>
              <w:spacing w:after="0"/>
              <w:ind w:firstLine="22"/>
              <w:jc w:val="both"/>
              <w:rPr>
                <w:rFonts w:ascii="Roboto" w:hAnsi="Roboto"/>
                <w:b/>
                <w:sz w:val="20"/>
                <w:szCs w:val="20"/>
              </w:rPr>
            </w:pPr>
            <w:r w:rsidRPr="00937615">
              <w:rPr>
                <w:rFonts w:ascii="Roboto" w:hAnsi="Roboto"/>
                <w:b/>
                <w:sz w:val="20"/>
                <w:szCs w:val="20"/>
              </w:rPr>
              <w:t xml:space="preserve">Titlul proiectului de act normativ național: </w:t>
            </w:r>
            <w:r w:rsidRPr="00937615">
              <w:rPr>
                <w:rFonts w:ascii="Roboto" w:hAnsi="Roboto"/>
                <w:bCs/>
                <w:sz w:val="20"/>
                <w:szCs w:val="20"/>
              </w:rPr>
              <w:t xml:space="preserve">Hotărârea Comitetului executiv al Băncii Naționale a Moldovei cu privire la modificarea </w:t>
            </w:r>
            <w:r w:rsidR="000A12A9" w:rsidRPr="00937615">
              <w:rPr>
                <w:rFonts w:ascii="Roboto" w:hAnsi="Roboto"/>
                <w:sz w:val="20"/>
                <w:szCs w:val="20"/>
              </w:rPr>
              <w:t>unor acte normative ale Băncii Naționale a Moldovei</w:t>
            </w:r>
            <w:r w:rsidRPr="00937615">
              <w:rPr>
                <w:rFonts w:ascii="Roboto" w:hAnsi="Roboto"/>
                <w:bCs/>
                <w:sz w:val="20"/>
                <w:szCs w:val="20"/>
              </w:rPr>
              <w:t xml:space="preserve"> (</w:t>
            </w:r>
            <w:r w:rsidR="00011181" w:rsidRPr="00937615">
              <w:rPr>
                <w:rFonts w:ascii="Roboto" w:hAnsi="Roboto"/>
                <w:bCs/>
                <w:sz w:val="20"/>
                <w:szCs w:val="20"/>
              </w:rPr>
              <w:t>criteriile pentru desemnarea punctelor centrale de contact pentru emitenții de monedă electronică și prestatorii de servicii de plată</w:t>
            </w:r>
            <w:r w:rsidRPr="00937615">
              <w:rPr>
                <w:rFonts w:ascii="Roboto" w:hAnsi="Roboto"/>
                <w:bCs/>
                <w:sz w:val="20"/>
                <w:szCs w:val="20"/>
              </w:rPr>
              <w:t>)</w:t>
            </w:r>
          </w:p>
        </w:tc>
      </w:tr>
      <w:tr w:rsidR="007577F7" w:rsidRPr="00937615" w14:paraId="73256689" w14:textId="77777777" w:rsidTr="00937615">
        <w:tc>
          <w:tcPr>
            <w:tcW w:w="122" w:type="pct"/>
            <w:hideMark/>
          </w:tcPr>
          <w:p w14:paraId="4E07D1E5" w14:textId="77777777" w:rsidR="007577F7" w:rsidRPr="00937615" w:rsidRDefault="007577F7" w:rsidP="00EB1795">
            <w:pPr>
              <w:spacing w:after="0"/>
              <w:ind w:firstLine="22"/>
              <w:jc w:val="both"/>
              <w:rPr>
                <w:rFonts w:ascii="Roboto" w:hAnsi="Roboto"/>
                <w:b/>
                <w:sz w:val="20"/>
                <w:szCs w:val="20"/>
              </w:rPr>
            </w:pPr>
            <w:r w:rsidRPr="00937615">
              <w:rPr>
                <w:rFonts w:ascii="Roboto" w:hAnsi="Roboto"/>
                <w:b/>
                <w:sz w:val="20"/>
                <w:szCs w:val="20"/>
              </w:rPr>
              <w:t>3</w:t>
            </w:r>
          </w:p>
        </w:tc>
        <w:tc>
          <w:tcPr>
            <w:tcW w:w="4878" w:type="pct"/>
            <w:gridSpan w:val="4"/>
          </w:tcPr>
          <w:p w14:paraId="1D0C1243" w14:textId="34CC8A81" w:rsidR="007577F7" w:rsidRPr="00937615" w:rsidRDefault="007577F7" w:rsidP="00EB1795">
            <w:pPr>
              <w:spacing w:after="0"/>
              <w:ind w:firstLine="22"/>
              <w:jc w:val="both"/>
              <w:rPr>
                <w:rFonts w:ascii="Roboto" w:hAnsi="Roboto"/>
                <w:b/>
                <w:sz w:val="20"/>
                <w:szCs w:val="20"/>
              </w:rPr>
            </w:pPr>
            <w:r w:rsidRPr="00937615">
              <w:rPr>
                <w:rFonts w:ascii="Roboto" w:hAnsi="Roboto"/>
                <w:b/>
                <w:sz w:val="20"/>
                <w:szCs w:val="20"/>
              </w:rPr>
              <w:t xml:space="preserve">Gradul de compatibilitate: </w:t>
            </w:r>
            <w:r w:rsidRPr="00937615">
              <w:rPr>
                <w:rFonts w:ascii="Roboto" w:hAnsi="Roboto"/>
                <w:bCs/>
                <w:sz w:val="20"/>
                <w:szCs w:val="20"/>
              </w:rPr>
              <w:t>Compatibil</w:t>
            </w:r>
          </w:p>
        </w:tc>
      </w:tr>
      <w:tr w:rsidR="007577F7" w:rsidRPr="00937615" w14:paraId="7B7E5DE3" w14:textId="77777777" w:rsidTr="00937615">
        <w:tc>
          <w:tcPr>
            <w:tcW w:w="122" w:type="pct"/>
          </w:tcPr>
          <w:p w14:paraId="7CDB7992" w14:textId="77777777" w:rsidR="007577F7" w:rsidRPr="00937615" w:rsidRDefault="007577F7" w:rsidP="00EB1795">
            <w:pPr>
              <w:spacing w:after="0"/>
              <w:ind w:firstLine="22"/>
              <w:jc w:val="both"/>
              <w:rPr>
                <w:rFonts w:ascii="Roboto" w:hAnsi="Roboto"/>
                <w:b/>
                <w:sz w:val="20"/>
                <w:szCs w:val="20"/>
              </w:rPr>
            </w:pPr>
            <w:r w:rsidRPr="00937615">
              <w:rPr>
                <w:rFonts w:ascii="Roboto" w:hAnsi="Roboto"/>
                <w:b/>
                <w:sz w:val="20"/>
                <w:szCs w:val="20"/>
              </w:rPr>
              <w:t>4</w:t>
            </w:r>
          </w:p>
        </w:tc>
        <w:tc>
          <w:tcPr>
            <w:tcW w:w="4878" w:type="pct"/>
            <w:gridSpan w:val="4"/>
          </w:tcPr>
          <w:p w14:paraId="0AD3D426" w14:textId="05F2A525" w:rsidR="007577F7" w:rsidRPr="00937615" w:rsidRDefault="007577F7" w:rsidP="00EB1795">
            <w:pPr>
              <w:spacing w:after="0"/>
              <w:ind w:firstLine="22"/>
              <w:jc w:val="both"/>
              <w:rPr>
                <w:rFonts w:ascii="Roboto" w:hAnsi="Roboto"/>
                <w:b/>
                <w:sz w:val="20"/>
                <w:szCs w:val="20"/>
              </w:rPr>
            </w:pPr>
            <w:r w:rsidRPr="00937615">
              <w:rPr>
                <w:rFonts w:ascii="Roboto" w:hAnsi="Roboto"/>
                <w:b/>
                <w:sz w:val="20"/>
                <w:szCs w:val="20"/>
              </w:rPr>
              <w:t xml:space="preserve">Autor: </w:t>
            </w:r>
            <w:r w:rsidRPr="00937615">
              <w:rPr>
                <w:rFonts w:ascii="Roboto" w:hAnsi="Roboto"/>
                <w:bCs/>
                <w:sz w:val="20"/>
                <w:szCs w:val="20"/>
              </w:rPr>
              <w:t>Banca Națională a Moldovei</w:t>
            </w:r>
            <w:r w:rsidRPr="00937615">
              <w:rPr>
                <w:rFonts w:ascii="Roboto" w:hAnsi="Roboto"/>
                <w:b/>
                <w:sz w:val="20"/>
                <w:szCs w:val="20"/>
              </w:rPr>
              <w:t xml:space="preserve"> </w:t>
            </w:r>
          </w:p>
        </w:tc>
      </w:tr>
      <w:tr w:rsidR="007577F7" w:rsidRPr="00937615" w14:paraId="32F3AAEE" w14:textId="77777777" w:rsidTr="00937615">
        <w:tc>
          <w:tcPr>
            <w:tcW w:w="122" w:type="pct"/>
          </w:tcPr>
          <w:p w14:paraId="39E4D47D" w14:textId="77777777" w:rsidR="007577F7" w:rsidRPr="00937615" w:rsidRDefault="007577F7" w:rsidP="00EB1795">
            <w:pPr>
              <w:spacing w:after="0"/>
              <w:ind w:firstLine="22"/>
              <w:jc w:val="both"/>
              <w:rPr>
                <w:rFonts w:ascii="Roboto" w:hAnsi="Roboto"/>
                <w:b/>
                <w:sz w:val="20"/>
                <w:szCs w:val="20"/>
              </w:rPr>
            </w:pPr>
            <w:r w:rsidRPr="00937615">
              <w:rPr>
                <w:rFonts w:ascii="Roboto" w:hAnsi="Roboto"/>
                <w:b/>
                <w:sz w:val="20"/>
                <w:szCs w:val="20"/>
              </w:rPr>
              <w:t>5</w:t>
            </w:r>
          </w:p>
        </w:tc>
        <w:tc>
          <w:tcPr>
            <w:tcW w:w="4878" w:type="pct"/>
            <w:gridSpan w:val="4"/>
          </w:tcPr>
          <w:p w14:paraId="1AB87F2D" w14:textId="13BE2ADD" w:rsidR="007577F7" w:rsidRPr="00937615" w:rsidRDefault="007577F7" w:rsidP="00EB1795">
            <w:pPr>
              <w:spacing w:after="0"/>
              <w:ind w:firstLine="22"/>
              <w:jc w:val="both"/>
              <w:rPr>
                <w:rFonts w:ascii="Roboto" w:hAnsi="Roboto"/>
                <w:b/>
                <w:sz w:val="20"/>
                <w:szCs w:val="20"/>
              </w:rPr>
            </w:pPr>
            <w:r w:rsidRPr="00937615">
              <w:rPr>
                <w:rFonts w:ascii="Roboto" w:hAnsi="Roboto"/>
                <w:b/>
                <w:sz w:val="20"/>
                <w:szCs w:val="20"/>
              </w:rPr>
              <w:t>Data întocmirii:</w:t>
            </w:r>
            <w:r w:rsidR="00011181" w:rsidRPr="00937615">
              <w:rPr>
                <w:rFonts w:ascii="Roboto" w:hAnsi="Roboto"/>
                <w:b/>
                <w:sz w:val="20"/>
                <w:szCs w:val="20"/>
              </w:rPr>
              <w:t xml:space="preserve"> </w:t>
            </w:r>
            <w:r w:rsidR="00D00CEE" w:rsidRPr="00937615">
              <w:rPr>
                <w:rFonts w:ascii="Roboto" w:hAnsi="Roboto"/>
                <w:b/>
                <w:sz w:val="20"/>
                <w:szCs w:val="20"/>
              </w:rPr>
              <w:t>07.07</w:t>
            </w:r>
            <w:r w:rsidR="00011181" w:rsidRPr="00937615">
              <w:rPr>
                <w:rFonts w:ascii="Roboto" w:hAnsi="Roboto"/>
                <w:b/>
                <w:sz w:val="20"/>
                <w:szCs w:val="20"/>
              </w:rPr>
              <w:t xml:space="preserve">.2026 </w:t>
            </w:r>
            <w:r w:rsidRPr="00937615">
              <w:rPr>
                <w:rFonts w:ascii="Roboto" w:hAnsi="Roboto"/>
                <w:b/>
                <w:sz w:val="20"/>
                <w:szCs w:val="20"/>
              </w:rPr>
              <w:t xml:space="preserve"> </w:t>
            </w:r>
          </w:p>
        </w:tc>
      </w:tr>
      <w:tr w:rsidR="000A1ED8" w:rsidRPr="00937615" w14:paraId="773B4882" w14:textId="77777777" w:rsidTr="00937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54" w:type="pct"/>
            <w:gridSpan w:val="2"/>
            <w:tcBorders>
              <w:top w:val="single" w:sz="4" w:space="0" w:color="auto"/>
              <w:left w:val="single" w:sz="4" w:space="0" w:color="auto"/>
              <w:bottom w:val="single" w:sz="4" w:space="0" w:color="auto"/>
              <w:right w:val="single" w:sz="4" w:space="0" w:color="auto"/>
            </w:tcBorders>
            <w:hideMark/>
          </w:tcPr>
          <w:p w14:paraId="48F12E2C" w14:textId="77777777" w:rsidR="00CC0515" w:rsidRPr="00937615" w:rsidRDefault="00CC0515" w:rsidP="00EB1795">
            <w:pPr>
              <w:spacing w:after="0"/>
              <w:ind w:firstLine="22"/>
              <w:jc w:val="center"/>
              <w:rPr>
                <w:rFonts w:ascii="Roboto" w:hAnsi="Roboto"/>
                <w:b/>
                <w:sz w:val="20"/>
                <w:szCs w:val="20"/>
              </w:rPr>
            </w:pPr>
            <w:r w:rsidRPr="00937615">
              <w:rPr>
                <w:rFonts w:ascii="Roboto" w:hAnsi="Roboto"/>
                <w:b/>
                <w:sz w:val="20"/>
                <w:szCs w:val="20"/>
              </w:rPr>
              <w:t>Actul Uniunii Europene</w:t>
            </w:r>
          </w:p>
          <w:p w14:paraId="520FCDA5" w14:textId="77777777" w:rsidR="00DF0212" w:rsidRPr="00937615" w:rsidRDefault="00DF0212" w:rsidP="00EB1795">
            <w:pPr>
              <w:spacing w:after="0"/>
              <w:ind w:firstLine="22"/>
              <w:jc w:val="center"/>
              <w:rPr>
                <w:rFonts w:ascii="Roboto" w:hAnsi="Roboto"/>
                <w:b/>
                <w:sz w:val="20"/>
                <w:szCs w:val="20"/>
              </w:rPr>
            </w:pPr>
          </w:p>
          <w:p w14:paraId="67853349" w14:textId="73FD28B6" w:rsidR="00CC0515" w:rsidRPr="00937615" w:rsidRDefault="00CC0515" w:rsidP="00EB1795">
            <w:pPr>
              <w:spacing w:after="0"/>
              <w:ind w:firstLine="22"/>
              <w:jc w:val="center"/>
              <w:rPr>
                <w:rFonts w:ascii="Roboto" w:hAnsi="Roboto"/>
                <w:b/>
                <w:sz w:val="20"/>
                <w:szCs w:val="20"/>
              </w:rPr>
            </w:pPr>
            <w:r w:rsidRPr="00937615">
              <w:rPr>
                <w:rFonts w:ascii="Roboto" w:hAnsi="Roboto"/>
                <w:b/>
                <w:sz w:val="20"/>
                <w:szCs w:val="20"/>
              </w:rPr>
              <w:t>6</w:t>
            </w:r>
          </w:p>
        </w:tc>
        <w:tc>
          <w:tcPr>
            <w:tcW w:w="1752" w:type="pct"/>
            <w:tcBorders>
              <w:top w:val="single" w:sz="4" w:space="0" w:color="auto"/>
              <w:left w:val="single" w:sz="4" w:space="0" w:color="auto"/>
              <w:bottom w:val="single" w:sz="4" w:space="0" w:color="auto"/>
              <w:right w:val="single" w:sz="4" w:space="0" w:color="auto"/>
            </w:tcBorders>
            <w:hideMark/>
          </w:tcPr>
          <w:p w14:paraId="2949E1D1" w14:textId="2EC1DE37" w:rsidR="00CC0515" w:rsidRPr="00937615" w:rsidRDefault="00CC0515" w:rsidP="00EB1795">
            <w:pPr>
              <w:spacing w:after="0"/>
              <w:ind w:firstLine="22"/>
              <w:jc w:val="center"/>
              <w:rPr>
                <w:rFonts w:ascii="Roboto" w:hAnsi="Roboto"/>
                <w:b/>
                <w:sz w:val="20"/>
                <w:szCs w:val="20"/>
              </w:rPr>
            </w:pPr>
            <w:r w:rsidRPr="00937615">
              <w:rPr>
                <w:rFonts w:ascii="Roboto" w:hAnsi="Roboto"/>
                <w:b/>
                <w:sz w:val="20"/>
                <w:szCs w:val="20"/>
              </w:rPr>
              <w:t>Proiectul de act normativ național</w:t>
            </w:r>
          </w:p>
          <w:p w14:paraId="4154F9BA" w14:textId="77777777" w:rsidR="00DF0212" w:rsidRPr="00937615" w:rsidRDefault="00DF0212" w:rsidP="00EB1795">
            <w:pPr>
              <w:spacing w:after="0"/>
              <w:ind w:firstLine="22"/>
              <w:jc w:val="center"/>
              <w:rPr>
                <w:rFonts w:ascii="Roboto" w:hAnsi="Roboto"/>
                <w:b/>
                <w:sz w:val="20"/>
                <w:szCs w:val="20"/>
              </w:rPr>
            </w:pPr>
          </w:p>
          <w:p w14:paraId="1268C9E6" w14:textId="0E788A0E" w:rsidR="00CC0515" w:rsidRPr="00937615" w:rsidRDefault="00CC0515" w:rsidP="00EB1795">
            <w:pPr>
              <w:spacing w:after="0"/>
              <w:ind w:firstLine="22"/>
              <w:jc w:val="center"/>
              <w:rPr>
                <w:rFonts w:ascii="Roboto" w:hAnsi="Roboto"/>
                <w:b/>
                <w:sz w:val="20"/>
                <w:szCs w:val="20"/>
              </w:rPr>
            </w:pPr>
            <w:r w:rsidRPr="00937615">
              <w:rPr>
                <w:rFonts w:ascii="Roboto" w:hAnsi="Roboto"/>
                <w:b/>
                <w:sz w:val="20"/>
                <w:szCs w:val="20"/>
              </w:rPr>
              <w:t>7</w:t>
            </w:r>
          </w:p>
        </w:tc>
        <w:tc>
          <w:tcPr>
            <w:tcW w:w="730" w:type="pct"/>
            <w:tcBorders>
              <w:top w:val="single" w:sz="4" w:space="0" w:color="auto"/>
              <w:left w:val="single" w:sz="4" w:space="0" w:color="auto"/>
              <w:bottom w:val="single" w:sz="4" w:space="0" w:color="auto"/>
              <w:right w:val="single" w:sz="4" w:space="0" w:color="auto"/>
            </w:tcBorders>
            <w:hideMark/>
          </w:tcPr>
          <w:p w14:paraId="42F597D0" w14:textId="276E0031" w:rsidR="00CC0515" w:rsidRPr="00937615" w:rsidRDefault="00CC0515" w:rsidP="00EB1795">
            <w:pPr>
              <w:spacing w:after="0"/>
              <w:ind w:firstLine="22"/>
              <w:jc w:val="center"/>
              <w:rPr>
                <w:rFonts w:ascii="Roboto" w:hAnsi="Roboto"/>
                <w:b/>
                <w:sz w:val="20"/>
                <w:szCs w:val="20"/>
              </w:rPr>
            </w:pPr>
            <w:r w:rsidRPr="00937615">
              <w:rPr>
                <w:rFonts w:ascii="Roboto" w:hAnsi="Roboto"/>
                <w:b/>
                <w:sz w:val="20"/>
                <w:szCs w:val="20"/>
              </w:rPr>
              <w:t>Gradul de compatibilitate</w:t>
            </w:r>
          </w:p>
          <w:p w14:paraId="62CDD3E3" w14:textId="77777777" w:rsidR="00CC0515" w:rsidRPr="00937615" w:rsidRDefault="00CC0515" w:rsidP="00EB1795">
            <w:pPr>
              <w:spacing w:after="0"/>
              <w:ind w:firstLine="22"/>
              <w:jc w:val="center"/>
              <w:rPr>
                <w:rFonts w:ascii="Roboto" w:hAnsi="Roboto"/>
                <w:b/>
                <w:sz w:val="20"/>
                <w:szCs w:val="20"/>
              </w:rPr>
            </w:pPr>
            <w:r w:rsidRPr="00937615">
              <w:rPr>
                <w:rFonts w:ascii="Roboto" w:hAnsi="Roboto"/>
                <w:b/>
                <w:sz w:val="20"/>
                <w:szCs w:val="20"/>
              </w:rPr>
              <w:t>8</w:t>
            </w:r>
          </w:p>
        </w:tc>
        <w:tc>
          <w:tcPr>
            <w:tcW w:w="864" w:type="pct"/>
            <w:tcBorders>
              <w:top w:val="single" w:sz="4" w:space="0" w:color="auto"/>
              <w:left w:val="single" w:sz="4" w:space="0" w:color="auto"/>
              <w:bottom w:val="single" w:sz="4" w:space="0" w:color="auto"/>
              <w:right w:val="single" w:sz="4" w:space="0" w:color="auto"/>
            </w:tcBorders>
            <w:hideMark/>
          </w:tcPr>
          <w:p w14:paraId="3D9FC3C0" w14:textId="420A2820" w:rsidR="00CC0515" w:rsidRPr="00937615" w:rsidRDefault="00CC0515" w:rsidP="00EB1795">
            <w:pPr>
              <w:spacing w:after="0"/>
              <w:ind w:firstLine="22"/>
              <w:jc w:val="center"/>
              <w:rPr>
                <w:rFonts w:ascii="Roboto" w:hAnsi="Roboto"/>
                <w:b/>
                <w:sz w:val="20"/>
                <w:szCs w:val="20"/>
              </w:rPr>
            </w:pPr>
            <w:r w:rsidRPr="00937615">
              <w:rPr>
                <w:rFonts w:ascii="Roboto" w:hAnsi="Roboto"/>
                <w:b/>
                <w:sz w:val="20"/>
                <w:szCs w:val="20"/>
              </w:rPr>
              <w:t>Observații</w:t>
            </w:r>
          </w:p>
          <w:p w14:paraId="3EE91287" w14:textId="77777777" w:rsidR="00DF0212" w:rsidRPr="00937615" w:rsidRDefault="00DF0212" w:rsidP="00EB1795">
            <w:pPr>
              <w:spacing w:after="0"/>
              <w:ind w:firstLine="22"/>
              <w:jc w:val="center"/>
              <w:rPr>
                <w:rFonts w:ascii="Roboto" w:hAnsi="Roboto"/>
                <w:b/>
                <w:sz w:val="20"/>
                <w:szCs w:val="20"/>
              </w:rPr>
            </w:pPr>
          </w:p>
          <w:p w14:paraId="3525752B" w14:textId="77777777" w:rsidR="00CC0515" w:rsidRPr="00937615" w:rsidRDefault="00CC0515" w:rsidP="00EB1795">
            <w:pPr>
              <w:spacing w:after="0"/>
              <w:ind w:firstLine="22"/>
              <w:jc w:val="center"/>
              <w:rPr>
                <w:rFonts w:ascii="Roboto" w:hAnsi="Roboto"/>
                <w:b/>
                <w:sz w:val="20"/>
                <w:szCs w:val="20"/>
              </w:rPr>
            </w:pPr>
            <w:r w:rsidRPr="00937615">
              <w:rPr>
                <w:rFonts w:ascii="Roboto" w:hAnsi="Roboto"/>
                <w:b/>
                <w:sz w:val="20"/>
                <w:szCs w:val="20"/>
              </w:rPr>
              <w:t>9</w:t>
            </w:r>
          </w:p>
          <w:p w14:paraId="790CB2FB" w14:textId="77777777" w:rsidR="00CC0515" w:rsidRPr="00937615" w:rsidRDefault="00CC0515" w:rsidP="00EB1795">
            <w:pPr>
              <w:spacing w:after="0"/>
              <w:ind w:firstLine="22"/>
              <w:jc w:val="center"/>
              <w:rPr>
                <w:rFonts w:ascii="Roboto" w:hAnsi="Roboto"/>
                <w:b/>
                <w:sz w:val="20"/>
                <w:szCs w:val="20"/>
              </w:rPr>
            </w:pPr>
          </w:p>
        </w:tc>
      </w:tr>
      <w:tr w:rsidR="000A1ED8" w:rsidRPr="00937615" w14:paraId="5E89E480" w14:textId="77777777" w:rsidTr="00937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54" w:type="pct"/>
            <w:gridSpan w:val="2"/>
            <w:tcBorders>
              <w:top w:val="single" w:sz="4" w:space="0" w:color="auto"/>
              <w:left w:val="single" w:sz="4" w:space="0" w:color="auto"/>
              <w:bottom w:val="single" w:sz="4" w:space="0" w:color="auto"/>
              <w:right w:val="single" w:sz="4" w:space="0" w:color="auto"/>
            </w:tcBorders>
          </w:tcPr>
          <w:p w14:paraId="7E2A2DC5" w14:textId="77777777" w:rsidR="007E7B24" w:rsidRPr="00937615" w:rsidRDefault="007E7B24" w:rsidP="00EB1795">
            <w:pPr>
              <w:spacing w:after="0"/>
              <w:ind w:firstLine="22"/>
              <w:jc w:val="both"/>
              <w:rPr>
                <w:rFonts w:ascii="Roboto" w:hAnsi="Roboto"/>
                <w:b/>
                <w:i/>
                <w:iCs/>
                <w:sz w:val="20"/>
                <w:szCs w:val="20"/>
              </w:rPr>
            </w:pPr>
          </w:p>
          <w:p w14:paraId="7F7D40F2" w14:textId="1CE37468" w:rsidR="007577F7" w:rsidRPr="00937615" w:rsidRDefault="007577F7" w:rsidP="00EB1795">
            <w:pPr>
              <w:spacing w:after="0"/>
              <w:ind w:firstLine="22"/>
              <w:jc w:val="both"/>
              <w:rPr>
                <w:rFonts w:ascii="Roboto" w:hAnsi="Roboto"/>
                <w:b/>
                <w:sz w:val="20"/>
                <w:szCs w:val="20"/>
              </w:rPr>
            </w:pPr>
            <w:r w:rsidRPr="00937615">
              <w:rPr>
                <w:rFonts w:ascii="Roboto" w:hAnsi="Roboto"/>
                <w:b/>
                <w:i/>
                <w:iCs/>
                <w:sz w:val="20"/>
                <w:szCs w:val="20"/>
              </w:rPr>
              <w:t>Articolul 1</w:t>
            </w:r>
            <w:r w:rsidRPr="00937615">
              <w:rPr>
                <w:rFonts w:ascii="Roboto" w:hAnsi="Roboto"/>
                <w:b/>
                <w:sz w:val="20"/>
                <w:szCs w:val="20"/>
              </w:rPr>
              <w:t xml:space="preserve"> </w:t>
            </w:r>
            <w:r w:rsidR="007E7B24" w:rsidRPr="00937615">
              <w:rPr>
                <w:rFonts w:ascii="Roboto" w:hAnsi="Roboto"/>
                <w:b/>
                <w:sz w:val="20"/>
                <w:szCs w:val="20"/>
              </w:rPr>
              <w:t xml:space="preserve">  </w:t>
            </w:r>
            <w:r w:rsidRPr="00937615">
              <w:rPr>
                <w:rFonts w:ascii="Roboto" w:hAnsi="Roboto"/>
                <w:b/>
                <w:sz w:val="20"/>
                <w:szCs w:val="20"/>
              </w:rPr>
              <w:t xml:space="preserve">Obiect și domeniu de aplicare </w:t>
            </w:r>
          </w:p>
          <w:p w14:paraId="0FB9716B" w14:textId="77777777" w:rsidR="007E7B24" w:rsidRPr="00937615" w:rsidRDefault="007E7B24" w:rsidP="00EB1795">
            <w:pPr>
              <w:spacing w:after="0"/>
              <w:ind w:firstLine="22"/>
              <w:jc w:val="both"/>
              <w:rPr>
                <w:rFonts w:ascii="Roboto" w:hAnsi="Roboto"/>
                <w:b/>
                <w:sz w:val="20"/>
                <w:szCs w:val="20"/>
              </w:rPr>
            </w:pPr>
          </w:p>
          <w:p w14:paraId="1EF3B5A5" w14:textId="77777777" w:rsidR="007577F7" w:rsidRPr="00937615" w:rsidRDefault="007577F7" w:rsidP="00EB1795">
            <w:pPr>
              <w:spacing w:after="0"/>
              <w:ind w:firstLine="22"/>
              <w:jc w:val="both"/>
              <w:rPr>
                <w:rFonts w:ascii="Roboto" w:hAnsi="Roboto"/>
                <w:bCs/>
                <w:sz w:val="20"/>
                <w:szCs w:val="20"/>
              </w:rPr>
            </w:pPr>
            <w:r w:rsidRPr="00937615">
              <w:rPr>
                <w:rFonts w:ascii="Roboto" w:hAnsi="Roboto"/>
                <w:bCs/>
                <w:sz w:val="20"/>
                <w:szCs w:val="20"/>
              </w:rPr>
              <w:t xml:space="preserve">Prezentul regulament stabilește: </w:t>
            </w:r>
          </w:p>
          <w:p w14:paraId="4EF1189A" w14:textId="69C06C8B" w:rsidR="007577F7" w:rsidRPr="00937615" w:rsidRDefault="007577F7" w:rsidP="00EB1795">
            <w:pPr>
              <w:pStyle w:val="ListParagraph"/>
              <w:numPr>
                <w:ilvl w:val="0"/>
                <w:numId w:val="2"/>
              </w:numPr>
              <w:spacing w:after="0" w:line="240" w:lineRule="auto"/>
              <w:jc w:val="both"/>
              <w:rPr>
                <w:rFonts w:ascii="Roboto" w:hAnsi="Roboto"/>
                <w:bCs/>
                <w:sz w:val="20"/>
                <w:szCs w:val="20"/>
              </w:rPr>
            </w:pPr>
            <w:r w:rsidRPr="00937615">
              <w:rPr>
                <w:rFonts w:ascii="Roboto" w:hAnsi="Roboto"/>
                <w:bCs/>
                <w:sz w:val="20"/>
                <w:szCs w:val="20"/>
              </w:rPr>
              <w:t xml:space="preserve">criterii de determinare a circumstanțelor în care este adecvată desemnarea unui punct central de contact în conformitate cu articolul 45 alineatul (9) din Directiva (UE) 2015/849; </w:t>
            </w:r>
          </w:p>
          <w:p w14:paraId="1C1B98C5" w14:textId="77777777" w:rsidR="00D535D4" w:rsidRPr="00937615" w:rsidRDefault="00D535D4" w:rsidP="00EB1795">
            <w:pPr>
              <w:pStyle w:val="ListParagraph"/>
              <w:spacing w:after="0" w:line="240" w:lineRule="auto"/>
              <w:ind w:left="382"/>
              <w:jc w:val="both"/>
              <w:rPr>
                <w:rFonts w:ascii="Roboto" w:hAnsi="Roboto"/>
                <w:bCs/>
                <w:sz w:val="20"/>
                <w:szCs w:val="20"/>
              </w:rPr>
            </w:pPr>
          </w:p>
          <w:p w14:paraId="608D27E1" w14:textId="31C619AF" w:rsidR="00D535D4" w:rsidRPr="00937615" w:rsidRDefault="007577F7" w:rsidP="00EB1795">
            <w:pPr>
              <w:pStyle w:val="ListParagraph"/>
              <w:numPr>
                <w:ilvl w:val="0"/>
                <w:numId w:val="2"/>
              </w:numPr>
              <w:spacing w:after="0" w:line="240" w:lineRule="auto"/>
              <w:jc w:val="both"/>
              <w:rPr>
                <w:rFonts w:ascii="Roboto" w:hAnsi="Roboto"/>
                <w:bCs/>
                <w:sz w:val="20"/>
                <w:szCs w:val="20"/>
              </w:rPr>
            </w:pPr>
            <w:r w:rsidRPr="00937615">
              <w:rPr>
                <w:rFonts w:ascii="Roboto" w:hAnsi="Roboto"/>
                <w:bCs/>
                <w:sz w:val="20"/>
                <w:szCs w:val="20"/>
              </w:rPr>
              <w:t>norme privind funcțiile punctelor centrale de contact.</w:t>
            </w:r>
          </w:p>
        </w:tc>
        <w:tc>
          <w:tcPr>
            <w:tcW w:w="1752" w:type="pct"/>
            <w:tcBorders>
              <w:top w:val="single" w:sz="4" w:space="0" w:color="auto"/>
              <w:left w:val="single" w:sz="4" w:space="0" w:color="auto"/>
              <w:bottom w:val="single" w:sz="4" w:space="0" w:color="auto"/>
              <w:right w:val="single" w:sz="4" w:space="0" w:color="auto"/>
            </w:tcBorders>
          </w:tcPr>
          <w:p w14:paraId="37A029D1" w14:textId="390F5899" w:rsidR="00667482" w:rsidRPr="00937615" w:rsidRDefault="00667482" w:rsidP="00667482">
            <w:pPr>
              <w:spacing w:after="0"/>
              <w:ind w:firstLine="22"/>
              <w:rPr>
                <w:rFonts w:ascii="Roboto" w:hAnsi="Roboto"/>
                <w:b/>
                <w:sz w:val="20"/>
                <w:szCs w:val="20"/>
              </w:rPr>
            </w:pPr>
            <w:r w:rsidRPr="00937615">
              <w:rPr>
                <w:rFonts w:ascii="Roboto" w:hAnsi="Roboto"/>
                <w:b/>
                <w:sz w:val="20"/>
                <w:szCs w:val="20"/>
              </w:rPr>
              <w:t xml:space="preserve">Pct. 1 </w:t>
            </w:r>
            <w:proofErr w:type="spellStart"/>
            <w:r w:rsidRPr="00937615">
              <w:rPr>
                <w:rFonts w:ascii="Roboto" w:hAnsi="Roboto"/>
                <w:b/>
                <w:sz w:val="20"/>
                <w:szCs w:val="20"/>
              </w:rPr>
              <w:t>subpct</w:t>
            </w:r>
            <w:proofErr w:type="spellEnd"/>
            <w:r w:rsidRPr="00937615">
              <w:rPr>
                <w:rFonts w:ascii="Roboto" w:hAnsi="Roboto"/>
                <w:b/>
                <w:sz w:val="20"/>
                <w:szCs w:val="20"/>
              </w:rPr>
              <w:t xml:space="preserve">. 1.3 din proiectul HCE al BNM: </w:t>
            </w:r>
          </w:p>
          <w:p w14:paraId="16710F1F" w14:textId="77777777" w:rsidR="00667482" w:rsidRPr="00937615" w:rsidRDefault="00667482" w:rsidP="00667482">
            <w:pPr>
              <w:spacing w:after="0"/>
              <w:ind w:firstLine="22"/>
              <w:jc w:val="both"/>
              <w:rPr>
                <w:rFonts w:ascii="Roboto" w:hAnsi="Roboto"/>
                <w:bCs/>
                <w:sz w:val="20"/>
                <w:szCs w:val="20"/>
                <w:lang w:val="en-US"/>
              </w:rPr>
            </w:pPr>
            <w:r w:rsidRPr="00937615">
              <w:rPr>
                <w:rFonts w:ascii="Roboto" w:hAnsi="Roboto"/>
                <w:bCs/>
                <w:sz w:val="20"/>
                <w:szCs w:val="20"/>
                <w:lang w:val="en-US"/>
              </w:rPr>
              <w:t>[…]</w:t>
            </w:r>
          </w:p>
          <w:p w14:paraId="1ABFD0F2" w14:textId="77777777" w:rsidR="00011181" w:rsidRPr="00937615" w:rsidRDefault="00011181" w:rsidP="00011181">
            <w:pPr>
              <w:spacing w:after="0"/>
              <w:ind w:firstLine="22"/>
              <w:rPr>
                <w:rFonts w:ascii="Roboto" w:hAnsi="Roboto"/>
                <w:bCs/>
                <w:sz w:val="20"/>
                <w:szCs w:val="20"/>
                <w:lang w:val="ro-MD"/>
              </w:rPr>
            </w:pPr>
            <w:r w:rsidRPr="00937615">
              <w:rPr>
                <w:rFonts w:ascii="Roboto" w:hAnsi="Roboto"/>
                <w:bCs/>
                <w:sz w:val="20"/>
                <w:szCs w:val="20"/>
                <w:lang w:val="ro-MD"/>
              </w:rPr>
              <w:t>101</w:t>
            </w:r>
            <w:r w:rsidRPr="00937615">
              <w:rPr>
                <w:rFonts w:ascii="Roboto" w:hAnsi="Roboto"/>
                <w:bCs/>
                <w:sz w:val="20"/>
                <w:szCs w:val="20"/>
                <w:vertAlign w:val="superscript"/>
                <w:lang w:val="ro-MD"/>
              </w:rPr>
              <w:t>1</w:t>
            </w:r>
            <w:r w:rsidRPr="00937615">
              <w:rPr>
                <w:rFonts w:ascii="Roboto" w:hAnsi="Roboto"/>
                <w:bCs/>
                <w:sz w:val="20"/>
                <w:szCs w:val="20"/>
                <w:lang w:val="ro-MD"/>
              </w:rPr>
              <w:t>. Prezentul capitol stabilește:</w:t>
            </w:r>
          </w:p>
          <w:p w14:paraId="4BBFA55C" w14:textId="77777777" w:rsidR="00011181" w:rsidRPr="00937615" w:rsidRDefault="00011181" w:rsidP="00011181">
            <w:pPr>
              <w:spacing w:after="0"/>
              <w:ind w:firstLine="22"/>
              <w:rPr>
                <w:rFonts w:ascii="Roboto" w:hAnsi="Roboto"/>
                <w:bCs/>
                <w:sz w:val="20"/>
                <w:szCs w:val="20"/>
                <w:lang w:val="ro-MD"/>
              </w:rPr>
            </w:pPr>
            <w:r w:rsidRPr="00937615">
              <w:rPr>
                <w:rFonts w:ascii="Roboto" w:hAnsi="Roboto"/>
                <w:bCs/>
                <w:sz w:val="20"/>
                <w:szCs w:val="20"/>
                <w:lang w:val="ro-MD"/>
              </w:rPr>
              <w:t>1) criterii de determinare a circumstanțelor în care este obligatorie desemnarea unui punct central de contact;</w:t>
            </w:r>
          </w:p>
          <w:p w14:paraId="1237A546" w14:textId="77777777" w:rsidR="00011181" w:rsidRPr="00937615" w:rsidRDefault="00011181" w:rsidP="00011181">
            <w:pPr>
              <w:spacing w:after="0"/>
              <w:ind w:firstLine="22"/>
              <w:rPr>
                <w:rFonts w:ascii="Roboto" w:hAnsi="Roboto"/>
                <w:bCs/>
                <w:sz w:val="20"/>
                <w:szCs w:val="20"/>
                <w:lang w:val="ro-MD"/>
              </w:rPr>
            </w:pPr>
            <w:r w:rsidRPr="00937615">
              <w:rPr>
                <w:rFonts w:ascii="Roboto" w:hAnsi="Roboto"/>
                <w:bCs/>
                <w:sz w:val="20"/>
                <w:szCs w:val="20"/>
                <w:lang w:val="ro-MD"/>
              </w:rPr>
              <w:t>2) norme privind funcțiile punctelor centrale de contact.</w:t>
            </w:r>
          </w:p>
          <w:p w14:paraId="658F21B1" w14:textId="77777777" w:rsidR="00667482" w:rsidRPr="00937615" w:rsidRDefault="00667482" w:rsidP="00667482">
            <w:pPr>
              <w:spacing w:after="0"/>
              <w:ind w:firstLine="22"/>
              <w:jc w:val="both"/>
              <w:rPr>
                <w:rFonts w:ascii="Roboto" w:hAnsi="Roboto"/>
                <w:bCs/>
                <w:sz w:val="20"/>
                <w:szCs w:val="20"/>
                <w:lang w:val="en-US"/>
              </w:rPr>
            </w:pPr>
            <w:r w:rsidRPr="00937615">
              <w:rPr>
                <w:rFonts w:ascii="Roboto" w:hAnsi="Roboto"/>
                <w:bCs/>
                <w:sz w:val="20"/>
                <w:szCs w:val="20"/>
                <w:lang w:val="en-US"/>
              </w:rPr>
              <w:t>[…]</w:t>
            </w:r>
          </w:p>
          <w:p w14:paraId="75B64F4B" w14:textId="77777777" w:rsidR="00667482" w:rsidRPr="00937615" w:rsidRDefault="00667482" w:rsidP="00667482">
            <w:pPr>
              <w:spacing w:after="0"/>
              <w:rPr>
                <w:rFonts w:ascii="Roboto" w:hAnsi="Roboto"/>
                <w:b/>
                <w:sz w:val="20"/>
                <w:szCs w:val="20"/>
              </w:rPr>
            </w:pPr>
          </w:p>
          <w:p w14:paraId="55F8BCEE" w14:textId="02A1012A" w:rsidR="006134C4" w:rsidRPr="00937615" w:rsidRDefault="006134C4" w:rsidP="00EB1795">
            <w:pPr>
              <w:spacing w:after="0"/>
              <w:ind w:firstLine="22"/>
              <w:rPr>
                <w:rFonts w:ascii="Roboto" w:hAnsi="Roboto"/>
                <w:b/>
                <w:sz w:val="20"/>
                <w:szCs w:val="20"/>
              </w:rPr>
            </w:pPr>
            <w:r w:rsidRPr="00937615">
              <w:rPr>
                <w:rFonts w:ascii="Roboto" w:hAnsi="Roboto"/>
                <w:b/>
                <w:sz w:val="20"/>
                <w:szCs w:val="20"/>
              </w:rPr>
              <w:t xml:space="preserve">Pct. </w:t>
            </w:r>
            <w:r w:rsidR="000A12A9" w:rsidRPr="00937615">
              <w:rPr>
                <w:rFonts w:ascii="Roboto" w:hAnsi="Roboto"/>
                <w:b/>
                <w:sz w:val="20"/>
                <w:szCs w:val="20"/>
              </w:rPr>
              <w:t>2</w:t>
            </w:r>
            <w:r w:rsidRPr="00937615">
              <w:rPr>
                <w:rFonts w:ascii="Roboto" w:hAnsi="Roboto"/>
                <w:b/>
                <w:sz w:val="20"/>
                <w:szCs w:val="20"/>
              </w:rPr>
              <w:t xml:space="preserve"> </w:t>
            </w:r>
            <w:proofErr w:type="spellStart"/>
            <w:r w:rsidRPr="00937615">
              <w:rPr>
                <w:rFonts w:ascii="Roboto" w:hAnsi="Roboto"/>
                <w:b/>
                <w:sz w:val="20"/>
                <w:szCs w:val="20"/>
              </w:rPr>
              <w:t>subpct</w:t>
            </w:r>
            <w:proofErr w:type="spellEnd"/>
            <w:r w:rsidRPr="00937615">
              <w:rPr>
                <w:rFonts w:ascii="Roboto" w:hAnsi="Roboto"/>
                <w:b/>
                <w:sz w:val="20"/>
                <w:szCs w:val="20"/>
              </w:rPr>
              <w:t xml:space="preserve">. </w:t>
            </w:r>
            <w:r w:rsidR="000A12A9" w:rsidRPr="00937615">
              <w:rPr>
                <w:rFonts w:ascii="Roboto" w:hAnsi="Roboto"/>
                <w:b/>
                <w:sz w:val="20"/>
                <w:szCs w:val="20"/>
              </w:rPr>
              <w:t>2</w:t>
            </w:r>
            <w:r w:rsidR="00481B53" w:rsidRPr="00937615">
              <w:rPr>
                <w:rFonts w:ascii="Roboto" w:hAnsi="Roboto"/>
                <w:b/>
                <w:sz w:val="20"/>
                <w:szCs w:val="20"/>
              </w:rPr>
              <w:t>.</w:t>
            </w:r>
            <w:r w:rsidRPr="00937615">
              <w:rPr>
                <w:rFonts w:ascii="Roboto" w:hAnsi="Roboto"/>
                <w:b/>
                <w:sz w:val="20"/>
                <w:szCs w:val="20"/>
              </w:rPr>
              <w:t xml:space="preserve">3 din proiectul HCE al BNM: </w:t>
            </w:r>
          </w:p>
          <w:p w14:paraId="0B3E19A4" w14:textId="77777777" w:rsidR="006134C4" w:rsidRPr="00937615" w:rsidRDefault="006134C4" w:rsidP="00A32E67">
            <w:pPr>
              <w:spacing w:after="0"/>
              <w:ind w:firstLine="22"/>
              <w:jc w:val="both"/>
              <w:rPr>
                <w:rFonts w:ascii="Roboto" w:hAnsi="Roboto"/>
                <w:bCs/>
                <w:sz w:val="20"/>
                <w:szCs w:val="20"/>
                <w:lang w:val="en-US"/>
              </w:rPr>
            </w:pPr>
            <w:r w:rsidRPr="00937615">
              <w:rPr>
                <w:rFonts w:ascii="Roboto" w:hAnsi="Roboto"/>
                <w:bCs/>
                <w:sz w:val="20"/>
                <w:szCs w:val="20"/>
                <w:lang w:val="en-US"/>
              </w:rPr>
              <w:t>[…]</w:t>
            </w:r>
          </w:p>
          <w:p w14:paraId="4A388A29" w14:textId="77777777" w:rsidR="00C66809" w:rsidRPr="00937615" w:rsidRDefault="00C66809" w:rsidP="00C66809">
            <w:pPr>
              <w:spacing w:after="0"/>
              <w:ind w:firstLine="22"/>
              <w:jc w:val="both"/>
              <w:rPr>
                <w:rFonts w:ascii="Roboto" w:hAnsi="Roboto"/>
                <w:bCs/>
                <w:sz w:val="20"/>
                <w:szCs w:val="20"/>
                <w:lang w:val="ro-MD"/>
              </w:rPr>
            </w:pPr>
            <w:r w:rsidRPr="00937615">
              <w:rPr>
                <w:rFonts w:ascii="Roboto" w:hAnsi="Roboto"/>
                <w:bCs/>
                <w:sz w:val="20"/>
                <w:szCs w:val="20"/>
                <w:lang w:val="ro-MD"/>
              </w:rPr>
              <w:t>100</w:t>
            </w:r>
            <w:r w:rsidRPr="00937615">
              <w:rPr>
                <w:rFonts w:ascii="Roboto" w:hAnsi="Roboto"/>
                <w:bCs/>
                <w:sz w:val="20"/>
                <w:szCs w:val="20"/>
                <w:vertAlign w:val="superscript"/>
                <w:lang w:val="ro-MD"/>
              </w:rPr>
              <w:t>1</w:t>
            </w:r>
            <w:r w:rsidRPr="00937615">
              <w:rPr>
                <w:rFonts w:ascii="Roboto" w:hAnsi="Roboto"/>
                <w:bCs/>
                <w:sz w:val="20"/>
                <w:szCs w:val="20"/>
                <w:lang w:val="ro-MD"/>
              </w:rPr>
              <w:t>. Prezentul capitol stabilește:</w:t>
            </w:r>
          </w:p>
          <w:p w14:paraId="76191F15" w14:textId="77777777" w:rsidR="00C66809" w:rsidRPr="00937615" w:rsidRDefault="00C66809" w:rsidP="00C66809">
            <w:pPr>
              <w:spacing w:after="0"/>
              <w:ind w:firstLine="22"/>
              <w:jc w:val="both"/>
              <w:rPr>
                <w:rFonts w:ascii="Roboto" w:hAnsi="Roboto"/>
                <w:bCs/>
                <w:sz w:val="20"/>
                <w:szCs w:val="20"/>
                <w:lang w:val="ro-MD"/>
              </w:rPr>
            </w:pPr>
            <w:r w:rsidRPr="00937615">
              <w:rPr>
                <w:rFonts w:ascii="Roboto" w:hAnsi="Roboto"/>
                <w:bCs/>
                <w:sz w:val="20"/>
                <w:szCs w:val="20"/>
                <w:lang w:val="ro-MD"/>
              </w:rPr>
              <w:t>1)  criterii de determinare a circumstanțelor în care este obligatorie desemnarea unui punct central de contact;</w:t>
            </w:r>
          </w:p>
          <w:p w14:paraId="3CCA60D0" w14:textId="77777777" w:rsidR="00C66809" w:rsidRPr="00937615" w:rsidRDefault="00C66809" w:rsidP="00C66809">
            <w:pPr>
              <w:spacing w:after="0"/>
              <w:ind w:firstLine="22"/>
              <w:jc w:val="both"/>
              <w:rPr>
                <w:rFonts w:ascii="Roboto" w:hAnsi="Roboto"/>
                <w:bCs/>
                <w:sz w:val="20"/>
                <w:szCs w:val="20"/>
                <w:lang w:val="ro-MD"/>
              </w:rPr>
            </w:pPr>
            <w:r w:rsidRPr="00937615">
              <w:rPr>
                <w:rFonts w:ascii="Roboto" w:hAnsi="Roboto"/>
                <w:bCs/>
                <w:sz w:val="20"/>
                <w:szCs w:val="20"/>
                <w:lang w:val="ro-MD"/>
              </w:rPr>
              <w:t>2) funcțiile punctelor centrale de contact.</w:t>
            </w:r>
          </w:p>
          <w:p w14:paraId="223FD7EE" w14:textId="51D970EA" w:rsidR="006134C4" w:rsidRPr="00937615" w:rsidRDefault="006134C4" w:rsidP="00A32E67">
            <w:pPr>
              <w:spacing w:after="0"/>
              <w:ind w:firstLine="22"/>
              <w:jc w:val="both"/>
              <w:rPr>
                <w:rFonts w:ascii="Roboto" w:hAnsi="Roboto"/>
                <w:bCs/>
                <w:sz w:val="20"/>
                <w:szCs w:val="20"/>
                <w:lang w:val="ro-MD"/>
              </w:rPr>
            </w:pPr>
            <w:r w:rsidRPr="00937615">
              <w:rPr>
                <w:rFonts w:ascii="Roboto" w:hAnsi="Roboto"/>
                <w:bCs/>
                <w:sz w:val="20"/>
                <w:szCs w:val="20"/>
                <w:lang w:val="en-US"/>
              </w:rPr>
              <w:t>[…]</w:t>
            </w:r>
          </w:p>
        </w:tc>
        <w:tc>
          <w:tcPr>
            <w:tcW w:w="730" w:type="pct"/>
            <w:tcBorders>
              <w:top w:val="single" w:sz="4" w:space="0" w:color="auto"/>
              <w:left w:val="single" w:sz="4" w:space="0" w:color="auto"/>
              <w:bottom w:val="single" w:sz="4" w:space="0" w:color="auto"/>
              <w:right w:val="single" w:sz="4" w:space="0" w:color="auto"/>
            </w:tcBorders>
          </w:tcPr>
          <w:p w14:paraId="1DFBA74C" w14:textId="77777777" w:rsidR="003B5E41" w:rsidRPr="00937615" w:rsidRDefault="003B5E41" w:rsidP="00EB1795">
            <w:pPr>
              <w:spacing w:after="0"/>
              <w:ind w:firstLine="22"/>
              <w:rPr>
                <w:rFonts w:ascii="Roboto" w:hAnsi="Roboto"/>
                <w:b/>
                <w:sz w:val="20"/>
                <w:szCs w:val="20"/>
              </w:rPr>
            </w:pPr>
          </w:p>
          <w:p w14:paraId="064B7C3D" w14:textId="720DFEFA" w:rsidR="00CC0515" w:rsidRPr="00937615" w:rsidRDefault="006134C4" w:rsidP="00EB1795">
            <w:pPr>
              <w:spacing w:after="0"/>
              <w:ind w:firstLine="22"/>
              <w:rPr>
                <w:rFonts w:ascii="Roboto" w:hAnsi="Roboto"/>
                <w:b/>
                <w:sz w:val="20"/>
                <w:szCs w:val="20"/>
              </w:rPr>
            </w:pPr>
            <w:r w:rsidRPr="00937615">
              <w:rPr>
                <w:rFonts w:ascii="Roboto" w:hAnsi="Roboto"/>
                <w:b/>
                <w:sz w:val="20"/>
                <w:szCs w:val="20"/>
              </w:rPr>
              <w:t xml:space="preserve">Compatibil </w:t>
            </w:r>
          </w:p>
        </w:tc>
        <w:tc>
          <w:tcPr>
            <w:tcW w:w="864" w:type="pct"/>
            <w:tcBorders>
              <w:top w:val="single" w:sz="4" w:space="0" w:color="auto"/>
              <w:left w:val="single" w:sz="4" w:space="0" w:color="auto"/>
              <w:bottom w:val="single" w:sz="4" w:space="0" w:color="auto"/>
              <w:right w:val="single" w:sz="4" w:space="0" w:color="auto"/>
            </w:tcBorders>
          </w:tcPr>
          <w:p w14:paraId="18E9DB2C" w14:textId="77777777" w:rsidR="00CC0515" w:rsidRPr="00937615" w:rsidRDefault="00CC0515" w:rsidP="00EB1795">
            <w:pPr>
              <w:spacing w:after="0"/>
              <w:ind w:firstLine="22"/>
              <w:rPr>
                <w:rFonts w:ascii="Roboto" w:hAnsi="Roboto"/>
                <w:b/>
                <w:sz w:val="20"/>
                <w:szCs w:val="20"/>
              </w:rPr>
            </w:pPr>
          </w:p>
        </w:tc>
      </w:tr>
      <w:tr w:rsidR="000A1ED8" w:rsidRPr="00937615" w14:paraId="72D7D826" w14:textId="77777777" w:rsidTr="00937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54" w:type="pct"/>
            <w:gridSpan w:val="2"/>
            <w:tcBorders>
              <w:top w:val="single" w:sz="4" w:space="0" w:color="auto"/>
              <w:left w:val="single" w:sz="4" w:space="0" w:color="auto"/>
              <w:bottom w:val="single" w:sz="4" w:space="0" w:color="auto"/>
              <w:right w:val="single" w:sz="4" w:space="0" w:color="auto"/>
            </w:tcBorders>
          </w:tcPr>
          <w:p w14:paraId="4A1FB9FE" w14:textId="77777777" w:rsidR="007E7B24" w:rsidRPr="00937615" w:rsidRDefault="007E7B24" w:rsidP="00EB1795">
            <w:pPr>
              <w:spacing w:after="0"/>
              <w:ind w:firstLine="22"/>
              <w:jc w:val="both"/>
              <w:rPr>
                <w:rFonts w:ascii="Roboto" w:hAnsi="Roboto"/>
                <w:b/>
                <w:i/>
                <w:iCs/>
                <w:sz w:val="20"/>
                <w:szCs w:val="20"/>
              </w:rPr>
            </w:pPr>
          </w:p>
          <w:p w14:paraId="71DEB1C0" w14:textId="2B6A23A6" w:rsidR="007577F7" w:rsidRPr="00937615" w:rsidRDefault="007577F7" w:rsidP="00EB1795">
            <w:pPr>
              <w:spacing w:after="0"/>
              <w:ind w:firstLine="22"/>
              <w:jc w:val="both"/>
              <w:rPr>
                <w:rFonts w:ascii="Roboto" w:hAnsi="Roboto"/>
                <w:b/>
                <w:sz w:val="20"/>
                <w:szCs w:val="20"/>
              </w:rPr>
            </w:pPr>
            <w:r w:rsidRPr="00937615">
              <w:rPr>
                <w:rFonts w:ascii="Roboto" w:hAnsi="Roboto"/>
                <w:b/>
                <w:i/>
                <w:iCs/>
                <w:sz w:val="20"/>
                <w:szCs w:val="20"/>
              </w:rPr>
              <w:t>Articolul 2</w:t>
            </w:r>
            <w:r w:rsidRPr="00937615">
              <w:rPr>
                <w:rFonts w:ascii="Roboto" w:hAnsi="Roboto"/>
                <w:b/>
                <w:sz w:val="20"/>
                <w:szCs w:val="20"/>
              </w:rPr>
              <w:t xml:space="preserve"> </w:t>
            </w:r>
            <w:r w:rsidR="007E7B24" w:rsidRPr="00937615">
              <w:rPr>
                <w:rFonts w:ascii="Roboto" w:hAnsi="Roboto"/>
                <w:b/>
                <w:sz w:val="20"/>
                <w:szCs w:val="20"/>
              </w:rPr>
              <w:t xml:space="preserve">  </w:t>
            </w:r>
            <w:r w:rsidRPr="00937615">
              <w:rPr>
                <w:rFonts w:ascii="Roboto" w:hAnsi="Roboto"/>
                <w:b/>
                <w:sz w:val="20"/>
                <w:szCs w:val="20"/>
              </w:rPr>
              <w:t xml:space="preserve">Definiții </w:t>
            </w:r>
          </w:p>
          <w:p w14:paraId="31EBC025" w14:textId="77777777" w:rsidR="007E7B24" w:rsidRPr="00937615" w:rsidRDefault="007E7B24" w:rsidP="00EB1795">
            <w:pPr>
              <w:spacing w:after="0"/>
              <w:ind w:firstLine="22"/>
              <w:jc w:val="both"/>
              <w:rPr>
                <w:rFonts w:ascii="Roboto" w:hAnsi="Roboto"/>
                <w:b/>
                <w:sz w:val="20"/>
                <w:szCs w:val="20"/>
              </w:rPr>
            </w:pPr>
          </w:p>
          <w:p w14:paraId="0BBD50D8" w14:textId="77777777" w:rsidR="007577F7" w:rsidRPr="00937615" w:rsidRDefault="007577F7" w:rsidP="00EB1795">
            <w:pPr>
              <w:spacing w:after="0"/>
              <w:ind w:firstLine="22"/>
              <w:jc w:val="both"/>
              <w:rPr>
                <w:rFonts w:ascii="Roboto" w:hAnsi="Roboto"/>
                <w:bCs/>
                <w:sz w:val="20"/>
                <w:szCs w:val="20"/>
              </w:rPr>
            </w:pPr>
            <w:r w:rsidRPr="00937615">
              <w:rPr>
                <w:rFonts w:ascii="Roboto" w:hAnsi="Roboto"/>
                <w:bCs/>
                <w:sz w:val="20"/>
                <w:szCs w:val="20"/>
              </w:rPr>
              <w:t xml:space="preserve">În sensul prezentului regulament, se aplică următoarele definiții: </w:t>
            </w:r>
          </w:p>
          <w:p w14:paraId="6080C730" w14:textId="77777777" w:rsidR="00D535D4" w:rsidRPr="00937615" w:rsidRDefault="00D535D4" w:rsidP="00EB1795">
            <w:pPr>
              <w:spacing w:after="0"/>
              <w:jc w:val="both"/>
              <w:rPr>
                <w:rFonts w:ascii="Roboto" w:hAnsi="Roboto"/>
                <w:bCs/>
                <w:sz w:val="20"/>
                <w:szCs w:val="20"/>
              </w:rPr>
            </w:pPr>
          </w:p>
          <w:p w14:paraId="7FEBFC52" w14:textId="7BAD3365" w:rsidR="00CC0515" w:rsidRPr="00937615" w:rsidRDefault="007577F7" w:rsidP="00EB1795">
            <w:pPr>
              <w:pStyle w:val="ListParagraph"/>
              <w:numPr>
                <w:ilvl w:val="0"/>
                <w:numId w:val="1"/>
              </w:numPr>
              <w:spacing w:after="0" w:line="240" w:lineRule="auto"/>
              <w:jc w:val="both"/>
              <w:rPr>
                <w:rFonts w:ascii="Roboto" w:hAnsi="Roboto"/>
                <w:bCs/>
                <w:sz w:val="20"/>
                <w:szCs w:val="20"/>
              </w:rPr>
            </w:pPr>
            <w:r w:rsidRPr="00937615">
              <w:rPr>
                <w:rFonts w:ascii="Roboto" w:hAnsi="Roboto"/>
                <w:bCs/>
                <w:sz w:val="20"/>
                <w:szCs w:val="20"/>
              </w:rPr>
              <w:t>„autoritate competentă” înseamnă autoritatea unui</w:t>
            </w:r>
            <w:r w:rsidR="00DF0212" w:rsidRPr="00937615">
              <w:rPr>
                <w:rFonts w:ascii="Roboto" w:hAnsi="Roboto"/>
                <w:bCs/>
                <w:sz w:val="20"/>
                <w:szCs w:val="20"/>
              </w:rPr>
              <w:t xml:space="preserve"> </w:t>
            </w:r>
            <w:r w:rsidRPr="00937615">
              <w:rPr>
                <w:rFonts w:ascii="Roboto" w:hAnsi="Roboto"/>
                <w:bCs/>
                <w:sz w:val="20"/>
                <w:szCs w:val="20"/>
              </w:rPr>
              <w:t>stat membru care are competența de a asigura respectarea cerințelor Directivei (UE) 2015/849, astfel cum a fost transpusă în legislația națională, de către emitenții de monedă electronică și prestatorii de servicii de plată stabiliți pe teritoriul statului membru respectiv sub alte forme decât sucursala și al căror sediu central este situat în alt stat membru;</w:t>
            </w:r>
          </w:p>
          <w:p w14:paraId="3F7E0BA2" w14:textId="77777777" w:rsidR="00D535D4" w:rsidRPr="00937615" w:rsidRDefault="00D535D4" w:rsidP="00EB1795">
            <w:pPr>
              <w:spacing w:after="0"/>
              <w:ind w:left="22"/>
              <w:jc w:val="both"/>
              <w:rPr>
                <w:rFonts w:ascii="Roboto" w:hAnsi="Roboto"/>
                <w:bCs/>
                <w:sz w:val="20"/>
                <w:szCs w:val="20"/>
              </w:rPr>
            </w:pPr>
          </w:p>
          <w:p w14:paraId="45E4E981" w14:textId="0B82C0F3" w:rsidR="00D535D4" w:rsidRPr="00937615" w:rsidRDefault="00D535D4" w:rsidP="00EB1795">
            <w:pPr>
              <w:pStyle w:val="ListParagraph"/>
              <w:numPr>
                <w:ilvl w:val="0"/>
                <w:numId w:val="1"/>
              </w:numPr>
              <w:spacing w:after="0" w:line="240" w:lineRule="auto"/>
              <w:jc w:val="both"/>
              <w:rPr>
                <w:rFonts w:ascii="Roboto" w:hAnsi="Roboto"/>
                <w:bCs/>
                <w:sz w:val="20"/>
                <w:szCs w:val="20"/>
              </w:rPr>
            </w:pPr>
            <w:r w:rsidRPr="00937615">
              <w:rPr>
                <w:rFonts w:ascii="Roboto" w:hAnsi="Roboto"/>
                <w:bCs/>
                <w:sz w:val="20"/>
                <w:szCs w:val="20"/>
                <w:lang w:val="ro-RO"/>
              </w:rPr>
              <w:t xml:space="preserve"> „stat membru gazdă” înseamnă statul membru pe al</w:t>
            </w:r>
            <w:r w:rsidR="00DF0212" w:rsidRPr="00937615">
              <w:rPr>
                <w:rFonts w:ascii="Roboto" w:hAnsi="Roboto"/>
                <w:bCs/>
                <w:sz w:val="20"/>
                <w:szCs w:val="20"/>
                <w:lang w:val="ro-RO"/>
              </w:rPr>
              <w:t xml:space="preserve"> </w:t>
            </w:r>
            <w:r w:rsidRPr="00937615">
              <w:rPr>
                <w:rFonts w:ascii="Roboto" w:hAnsi="Roboto"/>
                <w:bCs/>
                <w:sz w:val="20"/>
                <w:szCs w:val="20"/>
              </w:rPr>
              <w:t xml:space="preserve">cărui teritoriu sunt stabiliți, sub alte forme decât sucursala, emitenți de monedă electronică și prestatori de servicii de plată al căror sediu central este situat în alt stat membru; </w:t>
            </w:r>
          </w:p>
          <w:p w14:paraId="16E9E171" w14:textId="77777777" w:rsidR="00D535D4" w:rsidRPr="00937615" w:rsidRDefault="00D535D4" w:rsidP="00EB1795">
            <w:pPr>
              <w:spacing w:after="0"/>
              <w:ind w:left="22"/>
              <w:jc w:val="both"/>
              <w:rPr>
                <w:rFonts w:ascii="Roboto" w:hAnsi="Roboto"/>
                <w:bCs/>
                <w:sz w:val="20"/>
                <w:szCs w:val="20"/>
                <w:lang w:val="ro-MD"/>
              </w:rPr>
            </w:pPr>
          </w:p>
          <w:p w14:paraId="64C077EB" w14:textId="2054015A" w:rsidR="00D535D4" w:rsidRPr="00937615" w:rsidRDefault="00D535D4" w:rsidP="00EB1795">
            <w:pPr>
              <w:pStyle w:val="ListParagraph"/>
              <w:numPr>
                <w:ilvl w:val="0"/>
                <w:numId w:val="1"/>
              </w:numPr>
              <w:spacing w:after="0" w:line="240" w:lineRule="auto"/>
              <w:jc w:val="both"/>
              <w:rPr>
                <w:rFonts w:ascii="Roboto" w:hAnsi="Roboto"/>
                <w:bCs/>
                <w:sz w:val="20"/>
                <w:szCs w:val="20"/>
              </w:rPr>
            </w:pPr>
            <w:r w:rsidRPr="00937615">
              <w:rPr>
                <w:rFonts w:ascii="Roboto" w:hAnsi="Roboto"/>
                <w:bCs/>
                <w:sz w:val="20"/>
                <w:szCs w:val="20"/>
              </w:rPr>
              <w:t>„emitenți de monedă electronică și prestatori de</w:t>
            </w:r>
            <w:r w:rsidR="00DF0212" w:rsidRPr="00937615">
              <w:rPr>
                <w:rFonts w:ascii="Roboto" w:hAnsi="Roboto"/>
                <w:bCs/>
                <w:sz w:val="20"/>
                <w:szCs w:val="20"/>
              </w:rPr>
              <w:t xml:space="preserve"> </w:t>
            </w:r>
            <w:r w:rsidRPr="00937615">
              <w:rPr>
                <w:rFonts w:ascii="Roboto" w:hAnsi="Roboto"/>
                <w:bCs/>
                <w:sz w:val="20"/>
                <w:szCs w:val="20"/>
              </w:rPr>
              <w:t>servicii de plată” înseamnă emitenții de monedă electronică definiți la articolul 2 punctul 3 din Directiva 2009/110/CE a Parlamentului European și a Consiliului și prestatorii de servicii de plată definiți la articolul 4 punctul 9 din Directiva 2007/64/CE a Parlamentului European și a Consiliului.</w:t>
            </w:r>
          </w:p>
          <w:p w14:paraId="656B4B99" w14:textId="76DF15DE" w:rsidR="00D535D4" w:rsidRPr="00937615" w:rsidRDefault="00D535D4" w:rsidP="00EB1795">
            <w:pPr>
              <w:spacing w:after="0"/>
              <w:jc w:val="both"/>
              <w:rPr>
                <w:rFonts w:ascii="Roboto" w:hAnsi="Roboto"/>
                <w:b/>
                <w:sz w:val="20"/>
                <w:szCs w:val="20"/>
              </w:rPr>
            </w:pPr>
          </w:p>
        </w:tc>
        <w:tc>
          <w:tcPr>
            <w:tcW w:w="1752" w:type="pct"/>
            <w:tcBorders>
              <w:top w:val="single" w:sz="4" w:space="0" w:color="auto"/>
              <w:left w:val="single" w:sz="4" w:space="0" w:color="auto"/>
              <w:bottom w:val="single" w:sz="4" w:space="0" w:color="auto"/>
              <w:right w:val="single" w:sz="4" w:space="0" w:color="auto"/>
            </w:tcBorders>
          </w:tcPr>
          <w:p w14:paraId="193768ED" w14:textId="77777777" w:rsidR="006134C4" w:rsidRPr="00937615" w:rsidRDefault="006134C4" w:rsidP="00EB1795">
            <w:pPr>
              <w:spacing w:after="0"/>
              <w:jc w:val="both"/>
              <w:rPr>
                <w:rFonts w:ascii="Roboto" w:hAnsi="Roboto"/>
                <w:b/>
                <w:bCs/>
                <w:sz w:val="20"/>
                <w:szCs w:val="20"/>
              </w:rPr>
            </w:pPr>
          </w:p>
          <w:p w14:paraId="6F39D843" w14:textId="77777777" w:rsidR="00667482" w:rsidRPr="00937615" w:rsidRDefault="00667482" w:rsidP="00667482">
            <w:pPr>
              <w:spacing w:after="0"/>
              <w:jc w:val="both"/>
              <w:rPr>
                <w:rFonts w:ascii="Roboto" w:hAnsi="Roboto"/>
                <w:b/>
                <w:bCs/>
                <w:sz w:val="20"/>
                <w:szCs w:val="20"/>
              </w:rPr>
            </w:pPr>
            <w:r w:rsidRPr="00937615">
              <w:rPr>
                <w:rFonts w:ascii="Roboto" w:hAnsi="Roboto"/>
                <w:b/>
                <w:bCs/>
                <w:sz w:val="20"/>
                <w:szCs w:val="20"/>
              </w:rPr>
              <w:t xml:space="preserve">Pct. 1 </w:t>
            </w:r>
            <w:proofErr w:type="spellStart"/>
            <w:r w:rsidRPr="00937615">
              <w:rPr>
                <w:rFonts w:ascii="Roboto" w:hAnsi="Roboto"/>
                <w:b/>
                <w:bCs/>
                <w:sz w:val="20"/>
                <w:szCs w:val="20"/>
              </w:rPr>
              <w:t>subpct</w:t>
            </w:r>
            <w:proofErr w:type="spellEnd"/>
            <w:r w:rsidRPr="00937615">
              <w:rPr>
                <w:rFonts w:ascii="Roboto" w:hAnsi="Roboto"/>
                <w:b/>
                <w:bCs/>
                <w:sz w:val="20"/>
                <w:szCs w:val="20"/>
              </w:rPr>
              <w:t>. 1.2 din proiectul HCE al BNM:</w:t>
            </w:r>
          </w:p>
          <w:p w14:paraId="0C0993AB" w14:textId="7B5CF6AF" w:rsidR="00667482" w:rsidRPr="00937615" w:rsidRDefault="00667482" w:rsidP="00667482">
            <w:pPr>
              <w:rPr>
                <w:rFonts w:ascii="Roboto" w:hAnsi="Roboto"/>
                <w:sz w:val="20"/>
                <w:szCs w:val="20"/>
                <w:lang w:val="ro-MD"/>
              </w:rPr>
            </w:pPr>
            <w:r w:rsidRPr="00937615">
              <w:rPr>
                <w:rFonts w:ascii="Roboto" w:hAnsi="Roboto"/>
                <w:sz w:val="20"/>
                <w:szCs w:val="20"/>
                <w:lang w:val="ro-MD"/>
              </w:rPr>
              <w:t xml:space="preserve">Pct. 3 din Regulament se completează cu următorul text: </w:t>
            </w:r>
          </w:p>
          <w:p w14:paraId="216726E7" w14:textId="77777777" w:rsidR="00FB48C2" w:rsidRPr="00937615" w:rsidRDefault="00011181" w:rsidP="00FB48C2">
            <w:pPr>
              <w:pStyle w:val="ListParagraph"/>
              <w:spacing w:line="276" w:lineRule="auto"/>
              <w:ind w:left="0"/>
              <w:jc w:val="both"/>
              <w:rPr>
                <w:rFonts w:ascii="Roboto" w:hAnsi="Roboto"/>
                <w:bCs/>
                <w:sz w:val="20"/>
                <w:szCs w:val="20"/>
              </w:rPr>
            </w:pPr>
            <w:r w:rsidRPr="00937615">
              <w:rPr>
                <w:rFonts w:ascii="Roboto" w:hAnsi="Roboto"/>
                <w:bCs/>
                <w:sz w:val="20"/>
                <w:szCs w:val="20"/>
              </w:rPr>
              <w:lastRenderedPageBreak/>
              <w:t>„</w:t>
            </w:r>
            <w:bookmarkStart w:id="0" w:name="_Hlk217910785"/>
            <w:bookmarkStart w:id="1" w:name="_Hlk213331914"/>
            <w:r w:rsidR="00FB48C2" w:rsidRPr="00937615">
              <w:rPr>
                <w:rFonts w:ascii="Roboto" w:hAnsi="Roboto"/>
                <w:bCs/>
                <w:sz w:val="20"/>
                <w:szCs w:val="20"/>
              </w:rPr>
              <w:t>„</w:t>
            </w:r>
            <w:r w:rsidR="00FB48C2" w:rsidRPr="00937615">
              <w:rPr>
                <w:rFonts w:ascii="Roboto" w:hAnsi="Roboto"/>
                <w:bCs/>
                <w:i/>
                <w:iCs/>
                <w:sz w:val="20"/>
                <w:szCs w:val="20"/>
              </w:rPr>
              <w:t xml:space="preserve">autoritate competentă – </w:t>
            </w:r>
            <w:r w:rsidR="00FB48C2" w:rsidRPr="00937615">
              <w:rPr>
                <w:rFonts w:ascii="Roboto" w:hAnsi="Roboto"/>
                <w:bCs/>
                <w:sz w:val="20"/>
                <w:szCs w:val="20"/>
              </w:rPr>
              <w:t>în sensul Capitolului XII</w:t>
            </w:r>
            <w:r w:rsidR="00FB48C2" w:rsidRPr="00937615">
              <w:rPr>
                <w:rFonts w:ascii="Roboto" w:hAnsi="Roboto"/>
                <w:bCs/>
                <w:sz w:val="20"/>
                <w:szCs w:val="20"/>
                <w:vertAlign w:val="superscript"/>
              </w:rPr>
              <w:t>1</w:t>
            </w:r>
            <w:r w:rsidR="00FB48C2" w:rsidRPr="00937615">
              <w:rPr>
                <w:rFonts w:ascii="Roboto" w:hAnsi="Roboto"/>
                <w:bCs/>
                <w:sz w:val="20"/>
                <w:szCs w:val="20"/>
              </w:rPr>
              <w:t>, reprezintă Banca Națională a Moldovei, care are competența de a asigura respectarea cerințelor Legii nr. 308/2017 cu privire la prevenirea și combaterea spălării banilor și finanțării terorismului și actelor normative subordonate acesteia de către băncile care desfășoară activitate de emitere de monedă electronică și prestare de servicii de plată, stabilite pe teritoriul Republicii Moldova sub alte forme decât sucursala și ale căror sediu central este situat într-un stat membru al Uniunii Europene (</w:t>
            </w:r>
            <w:r w:rsidR="00FB48C2" w:rsidRPr="00937615">
              <w:rPr>
                <w:rFonts w:ascii="Roboto" w:hAnsi="Roboto"/>
                <w:bCs/>
                <w:i/>
                <w:iCs/>
                <w:sz w:val="20"/>
                <w:szCs w:val="20"/>
              </w:rPr>
              <w:t>în continuare</w:t>
            </w:r>
            <w:r w:rsidR="00FB48C2" w:rsidRPr="00937615">
              <w:rPr>
                <w:rFonts w:ascii="Roboto" w:hAnsi="Roboto"/>
                <w:bCs/>
                <w:sz w:val="20"/>
                <w:szCs w:val="20"/>
              </w:rPr>
              <w:t xml:space="preserve"> - stat membru)</w:t>
            </w:r>
            <w:r w:rsidR="00FB48C2" w:rsidRPr="00937615">
              <w:rPr>
                <w:rFonts w:ascii="Roboto" w:hAnsi="Roboto"/>
                <w:bCs/>
                <w:i/>
                <w:iCs/>
                <w:sz w:val="20"/>
                <w:szCs w:val="20"/>
              </w:rPr>
              <w:t>;</w:t>
            </w:r>
          </w:p>
          <w:p w14:paraId="4B2DC914" w14:textId="78A2868C" w:rsidR="00011181" w:rsidRPr="00937615" w:rsidRDefault="00FB48C2" w:rsidP="00FB48C2">
            <w:pPr>
              <w:spacing w:after="0" w:line="276" w:lineRule="auto"/>
              <w:contextualSpacing/>
              <w:jc w:val="both"/>
              <w:rPr>
                <w:rFonts w:ascii="Roboto" w:hAnsi="Roboto"/>
                <w:bCs/>
                <w:sz w:val="20"/>
                <w:szCs w:val="20"/>
              </w:rPr>
            </w:pPr>
            <w:r w:rsidRPr="00937615">
              <w:rPr>
                <w:rFonts w:ascii="Roboto" w:hAnsi="Roboto"/>
                <w:bCs/>
                <w:i/>
                <w:iCs/>
                <w:sz w:val="20"/>
                <w:szCs w:val="20"/>
              </w:rPr>
              <w:t>stat gazdă</w:t>
            </w:r>
            <w:r w:rsidRPr="00937615">
              <w:rPr>
                <w:rFonts w:ascii="Roboto" w:hAnsi="Roboto"/>
                <w:bCs/>
                <w:sz w:val="20"/>
                <w:szCs w:val="20"/>
              </w:rPr>
              <w:t xml:space="preserve"> - </w:t>
            </w:r>
            <w:bookmarkStart w:id="2" w:name="_Hlk217896590"/>
            <w:r w:rsidRPr="00937615">
              <w:rPr>
                <w:rFonts w:ascii="Roboto" w:hAnsi="Roboto"/>
                <w:bCs/>
                <w:sz w:val="20"/>
                <w:szCs w:val="20"/>
              </w:rPr>
              <w:t>în sensul Capitolului XII</w:t>
            </w:r>
            <w:r w:rsidRPr="00937615">
              <w:rPr>
                <w:rFonts w:ascii="Roboto" w:hAnsi="Roboto"/>
                <w:bCs/>
                <w:sz w:val="20"/>
                <w:szCs w:val="20"/>
                <w:vertAlign w:val="superscript"/>
              </w:rPr>
              <w:t>1</w:t>
            </w:r>
            <w:bookmarkEnd w:id="2"/>
            <w:r w:rsidRPr="00937615">
              <w:rPr>
                <w:rFonts w:ascii="Roboto" w:hAnsi="Roboto"/>
                <w:bCs/>
                <w:sz w:val="20"/>
                <w:szCs w:val="20"/>
              </w:rPr>
              <w:t>, Republica Moldova, pe al cărui teritoriu sunt stabilite, sub alte forme decât sucursala, băncile</w:t>
            </w:r>
            <w:r w:rsidRPr="00937615">
              <w:rPr>
                <w:rFonts w:ascii="Roboto" w:hAnsi="Roboto"/>
                <w:sz w:val="20"/>
                <w:szCs w:val="20"/>
              </w:rPr>
              <w:t xml:space="preserve"> </w:t>
            </w:r>
            <w:r w:rsidRPr="00937615">
              <w:rPr>
                <w:rFonts w:ascii="Roboto" w:hAnsi="Roboto"/>
                <w:bCs/>
                <w:sz w:val="20"/>
                <w:szCs w:val="20"/>
              </w:rPr>
              <w:t>care desfășoară activitate de emitere de monedă electronică și prestare de servicii de plată și ale căror sediu central este situat într-un stat membru;</w:t>
            </w:r>
          </w:p>
          <w:bookmarkEnd w:id="0"/>
          <w:p w14:paraId="3687D4BD" w14:textId="07F7C68C" w:rsidR="00011181" w:rsidRPr="00937615" w:rsidRDefault="00011181" w:rsidP="00011181">
            <w:pPr>
              <w:spacing w:after="0"/>
              <w:jc w:val="both"/>
              <w:rPr>
                <w:rFonts w:ascii="Roboto" w:hAnsi="Roboto"/>
                <w:bCs/>
                <w:sz w:val="20"/>
                <w:szCs w:val="20"/>
              </w:rPr>
            </w:pPr>
            <w:r w:rsidRPr="00937615">
              <w:rPr>
                <w:rFonts w:ascii="Roboto" w:hAnsi="Roboto"/>
                <w:bCs/>
                <w:sz w:val="20"/>
                <w:szCs w:val="20"/>
                <w:lang w:val="en-US"/>
              </w:rPr>
              <w:t>[…]</w:t>
            </w:r>
            <w:r w:rsidRPr="00937615">
              <w:rPr>
                <w:rFonts w:ascii="Roboto" w:hAnsi="Roboto"/>
                <w:bCs/>
                <w:sz w:val="20"/>
                <w:szCs w:val="20"/>
              </w:rPr>
              <w:t>”</w:t>
            </w:r>
            <w:bookmarkEnd w:id="1"/>
            <w:r w:rsidRPr="00937615">
              <w:rPr>
                <w:rFonts w:ascii="Roboto" w:hAnsi="Roboto"/>
                <w:bCs/>
                <w:sz w:val="20"/>
                <w:szCs w:val="20"/>
              </w:rPr>
              <w:t>.</w:t>
            </w:r>
          </w:p>
          <w:p w14:paraId="50C04DD2" w14:textId="1EE134DA" w:rsidR="00667482" w:rsidRPr="00937615" w:rsidRDefault="00667482" w:rsidP="00667482">
            <w:pPr>
              <w:spacing w:after="0"/>
              <w:jc w:val="both"/>
              <w:rPr>
                <w:rFonts w:ascii="Roboto" w:hAnsi="Roboto"/>
                <w:b/>
                <w:bCs/>
                <w:sz w:val="20"/>
                <w:szCs w:val="20"/>
              </w:rPr>
            </w:pPr>
          </w:p>
          <w:p w14:paraId="34162619" w14:textId="77777777" w:rsidR="00667482" w:rsidRPr="00937615" w:rsidRDefault="00667482" w:rsidP="00EB1795">
            <w:pPr>
              <w:spacing w:after="0"/>
              <w:jc w:val="both"/>
              <w:rPr>
                <w:rFonts w:ascii="Roboto" w:hAnsi="Roboto"/>
                <w:b/>
                <w:bCs/>
                <w:sz w:val="20"/>
                <w:szCs w:val="20"/>
              </w:rPr>
            </w:pPr>
          </w:p>
          <w:p w14:paraId="5BBB6F7B" w14:textId="5DB64230" w:rsidR="00DF0212" w:rsidRPr="00937615" w:rsidRDefault="00DF0212" w:rsidP="00EB1795">
            <w:pPr>
              <w:spacing w:after="0"/>
              <w:jc w:val="both"/>
              <w:rPr>
                <w:rFonts w:ascii="Roboto" w:hAnsi="Roboto"/>
                <w:b/>
                <w:bCs/>
                <w:sz w:val="20"/>
                <w:szCs w:val="20"/>
              </w:rPr>
            </w:pPr>
            <w:r w:rsidRPr="00937615">
              <w:rPr>
                <w:rFonts w:ascii="Roboto" w:hAnsi="Roboto"/>
                <w:b/>
                <w:bCs/>
                <w:sz w:val="20"/>
                <w:szCs w:val="20"/>
              </w:rPr>
              <w:t xml:space="preserve">Pct. </w:t>
            </w:r>
            <w:r w:rsidR="000A12A9" w:rsidRPr="00937615">
              <w:rPr>
                <w:rFonts w:ascii="Roboto" w:hAnsi="Roboto"/>
                <w:b/>
                <w:bCs/>
                <w:sz w:val="20"/>
                <w:szCs w:val="20"/>
              </w:rPr>
              <w:t>2</w:t>
            </w:r>
            <w:r w:rsidRPr="00937615">
              <w:rPr>
                <w:rFonts w:ascii="Roboto" w:hAnsi="Roboto"/>
                <w:b/>
                <w:bCs/>
                <w:sz w:val="20"/>
                <w:szCs w:val="20"/>
              </w:rPr>
              <w:t xml:space="preserve"> </w:t>
            </w:r>
            <w:proofErr w:type="spellStart"/>
            <w:r w:rsidRPr="00937615">
              <w:rPr>
                <w:rFonts w:ascii="Roboto" w:hAnsi="Roboto"/>
                <w:b/>
                <w:bCs/>
                <w:sz w:val="20"/>
                <w:szCs w:val="20"/>
              </w:rPr>
              <w:t>subpct</w:t>
            </w:r>
            <w:proofErr w:type="spellEnd"/>
            <w:r w:rsidRPr="00937615">
              <w:rPr>
                <w:rFonts w:ascii="Roboto" w:hAnsi="Roboto"/>
                <w:b/>
                <w:bCs/>
                <w:sz w:val="20"/>
                <w:szCs w:val="20"/>
              </w:rPr>
              <w:t xml:space="preserve">. </w:t>
            </w:r>
            <w:r w:rsidR="000A12A9" w:rsidRPr="00937615">
              <w:rPr>
                <w:rFonts w:ascii="Roboto" w:hAnsi="Roboto"/>
                <w:b/>
                <w:bCs/>
                <w:sz w:val="20"/>
                <w:szCs w:val="20"/>
              </w:rPr>
              <w:t>2</w:t>
            </w:r>
            <w:r w:rsidR="00481B53" w:rsidRPr="00937615">
              <w:rPr>
                <w:rFonts w:ascii="Roboto" w:hAnsi="Roboto"/>
                <w:b/>
                <w:bCs/>
                <w:sz w:val="20"/>
                <w:szCs w:val="20"/>
              </w:rPr>
              <w:t>.</w:t>
            </w:r>
            <w:r w:rsidRPr="00937615">
              <w:rPr>
                <w:rFonts w:ascii="Roboto" w:hAnsi="Roboto"/>
                <w:b/>
                <w:bCs/>
                <w:sz w:val="20"/>
                <w:szCs w:val="20"/>
              </w:rPr>
              <w:t>2 din proiectul HCE</w:t>
            </w:r>
            <w:r w:rsidR="006134C4" w:rsidRPr="00937615">
              <w:rPr>
                <w:rFonts w:ascii="Roboto" w:hAnsi="Roboto"/>
                <w:b/>
                <w:bCs/>
                <w:sz w:val="20"/>
                <w:szCs w:val="20"/>
              </w:rPr>
              <w:t xml:space="preserve"> al BNM</w:t>
            </w:r>
            <w:r w:rsidRPr="00937615">
              <w:rPr>
                <w:rFonts w:ascii="Roboto" w:hAnsi="Roboto"/>
                <w:b/>
                <w:bCs/>
                <w:sz w:val="20"/>
                <w:szCs w:val="20"/>
              </w:rPr>
              <w:t xml:space="preserve">: </w:t>
            </w:r>
          </w:p>
          <w:p w14:paraId="184A1BFC" w14:textId="77777777" w:rsidR="00DF0212" w:rsidRPr="00937615" w:rsidRDefault="00DF0212" w:rsidP="00EB1795">
            <w:pPr>
              <w:spacing w:after="0"/>
              <w:jc w:val="both"/>
              <w:rPr>
                <w:rFonts w:ascii="Roboto" w:hAnsi="Roboto"/>
                <w:sz w:val="20"/>
                <w:szCs w:val="20"/>
              </w:rPr>
            </w:pPr>
          </w:p>
          <w:p w14:paraId="1D0C0BCF" w14:textId="77777777" w:rsidR="00EB1795" w:rsidRPr="00937615" w:rsidRDefault="00DF0212" w:rsidP="00EB1795">
            <w:pPr>
              <w:spacing w:after="0"/>
              <w:jc w:val="both"/>
              <w:rPr>
                <w:rFonts w:ascii="Roboto" w:hAnsi="Roboto"/>
                <w:sz w:val="20"/>
                <w:szCs w:val="20"/>
              </w:rPr>
            </w:pPr>
            <w:r w:rsidRPr="00937615">
              <w:rPr>
                <w:rFonts w:ascii="Roboto" w:hAnsi="Roboto"/>
                <w:sz w:val="20"/>
                <w:szCs w:val="20"/>
              </w:rPr>
              <w:t xml:space="preserve">Pct. 3 din Regulament se completează cu următorul text: </w:t>
            </w:r>
          </w:p>
          <w:p w14:paraId="70EFCD6C" w14:textId="77777777" w:rsidR="00EB1795" w:rsidRPr="00937615" w:rsidRDefault="00EB1795" w:rsidP="00EB1795">
            <w:pPr>
              <w:spacing w:after="0"/>
              <w:jc w:val="both"/>
              <w:rPr>
                <w:rFonts w:ascii="Roboto" w:hAnsi="Roboto"/>
                <w:sz w:val="20"/>
                <w:szCs w:val="20"/>
              </w:rPr>
            </w:pPr>
          </w:p>
          <w:p w14:paraId="0FCCC9CC" w14:textId="77777777" w:rsidR="00EC18EA" w:rsidRPr="00937615" w:rsidRDefault="00DF0212" w:rsidP="00EC18EA">
            <w:pPr>
              <w:spacing w:line="276" w:lineRule="auto"/>
              <w:jc w:val="both"/>
              <w:rPr>
                <w:rFonts w:ascii="Roboto" w:hAnsi="Roboto"/>
                <w:i/>
                <w:iCs/>
                <w:color w:val="333333"/>
                <w:sz w:val="20"/>
                <w:szCs w:val="20"/>
                <w:shd w:val="clear" w:color="auto" w:fill="FFFFFF"/>
                <w:lang w:eastAsia="ro-MD"/>
              </w:rPr>
            </w:pPr>
            <w:r w:rsidRPr="00937615">
              <w:rPr>
                <w:rFonts w:ascii="Roboto" w:hAnsi="Roboto"/>
                <w:i/>
                <w:iCs/>
                <w:sz w:val="20"/>
                <w:szCs w:val="20"/>
                <w:shd w:val="clear" w:color="auto" w:fill="FFFFFF"/>
                <w:lang w:eastAsia="ro-MD"/>
              </w:rPr>
              <w:t>„</w:t>
            </w:r>
            <w:bookmarkStart w:id="3" w:name="_Hlk213336350"/>
            <w:r w:rsidR="00EC18EA" w:rsidRPr="00937615">
              <w:rPr>
                <w:rFonts w:ascii="Roboto" w:hAnsi="Roboto"/>
                <w:i/>
                <w:iCs/>
                <w:color w:val="333333"/>
                <w:sz w:val="20"/>
                <w:szCs w:val="20"/>
                <w:shd w:val="clear" w:color="auto" w:fill="FFFFFF"/>
                <w:lang w:eastAsia="ro-MD"/>
              </w:rPr>
              <w:t xml:space="preserve">autoritate competentă – </w:t>
            </w:r>
            <w:r w:rsidR="00EC18EA" w:rsidRPr="00937615">
              <w:rPr>
                <w:rFonts w:ascii="Roboto" w:hAnsi="Roboto"/>
                <w:color w:val="333333"/>
                <w:sz w:val="20"/>
                <w:szCs w:val="20"/>
                <w:shd w:val="clear" w:color="auto" w:fill="FFFFFF"/>
                <w:lang w:eastAsia="ro-MD"/>
              </w:rPr>
              <w:t>în sensul Capitolului XIII</w:t>
            </w:r>
            <w:r w:rsidR="00EC18EA" w:rsidRPr="00937615">
              <w:rPr>
                <w:rFonts w:ascii="Roboto" w:hAnsi="Roboto"/>
                <w:color w:val="333333"/>
                <w:sz w:val="20"/>
                <w:szCs w:val="20"/>
                <w:shd w:val="clear" w:color="auto" w:fill="FFFFFF"/>
                <w:vertAlign w:val="superscript"/>
                <w:lang w:eastAsia="ro-MD"/>
              </w:rPr>
              <w:t>1</w:t>
            </w:r>
            <w:r w:rsidR="00EC18EA" w:rsidRPr="00937615">
              <w:rPr>
                <w:rFonts w:ascii="Roboto" w:hAnsi="Roboto"/>
                <w:color w:val="333333"/>
                <w:sz w:val="20"/>
                <w:szCs w:val="20"/>
                <w:shd w:val="clear" w:color="auto" w:fill="FFFFFF"/>
                <w:lang w:eastAsia="ro-MD"/>
              </w:rPr>
              <w:t xml:space="preserve">, reprezintă Banca Națională a Moldovei, care are competența de a asigura respectarea cerințelor Legii nr. 308/2017 cu privire la prevenirea și combaterea spălării banilor și finanțării terorismului și actelor normative subordonate acesteia de către emitenții de monedă </w:t>
            </w:r>
            <w:r w:rsidR="00EC18EA" w:rsidRPr="00937615">
              <w:rPr>
                <w:rFonts w:ascii="Roboto" w:hAnsi="Roboto"/>
                <w:color w:val="333333"/>
                <w:sz w:val="20"/>
                <w:szCs w:val="20"/>
                <w:shd w:val="clear" w:color="auto" w:fill="FFFFFF"/>
                <w:lang w:eastAsia="ro-MD"/>
              </w:rPr>
              <w:lastRenderedPageBreak/>
              <w:t>electronică care desfășoară activitatea de emitere a monedei electronice și prestatorii de servicii de plată nebancari care desfășoară activitatea de prestare de servicii de plată, stabiliți pe teritoriul Republicii Moldova sub alte forme decât sucursala și al căror sediu central este situat într-un stat membru al Uniunii Europene (</w:t>
            </w:r>
            <w:r w:rsidR="00EC18EA" w:rsidRPr="00937615">
              <w:rPr>
                <w:rFonts w:ascii="Roboto" w:hAnsi="Roboto"/>
                <w:i/>
                <w:iCs/>
                <w:color w:val="333333"/>
                <w:sz w:val="20"/>
                <w:szCs w:val="20"/>
                <w:shd w:val="clear" w:color="auto" w:fill="FFFFFF"/>
                <w:lang w:eastAsia="ro-MD"/>
              </w:rPr>
              <w:t>în continuare</w:t>
            </w:r>
            <w:r w:rsidR="00EC18EA" w:rsidRPr="00937615">
              <w:rPr>
                <w:rFonts w:ascii="Roboto" w:hAnsi="Roboto"/>
                <w:color w:val="333333"/>
                <w:sz w:val="20"/>
                <w:szCs w:val="20"/>
                <w:shd w:val="clear" w:color="auto" w:fill="FFFFFF"/>
                <w:lang w:eastAsia="ro-MD"/>
              </w:rPr>
              <w:t xml:space="preserve"> - stat membru)</w:t>
            </w:r>
            <w:r w:rsidR="00EC18EA" w:rsidRPr="00937615">
              <w:rPr>
                <w:rFonts w:ascii="Roboto" w:hAnsi="Roboto"/>
                <w:i/>
                <w:iCs/>
                <w:color w:val="333333"/>
                <w:sz w:val="20"/>
                <w:szCs w:val="20"/>
                <w:shd w:val="clear" w:color="auto" w:fill="FFFFFF"/>
                <w:lang w:eastAsia="ro-MD"/>
              </w:rPr>
              <w:t>;</w:t>
            </w:r>
          </w:p>
          <w:p w14:paraId="3E6656F3" w14:textId="77777777" w:rsidR="00EC18EA" w:rsidRPr="00937615" w:rsidRDefault="00EC18EA" w:rsidP="00EC18EA">
            <w:pPr>
              <w:spacing w:after="0" w:line="276" w:lineRule="auto"/>
              <w:jc w:val="both"/>
              <w:rPr>
                <w:rFonts w:ascii="Roboto" w:hAnsi="Roboto"/>
                <w:color w:val="333333"/>
                <w:sz w:val="20"/>
                <w:szCs w:val="20"/>
                <w:shd w:val="clear" w:color="auto" w:fill="FFFFFF"/>
                <w:lang w:eastAsia="ro-MD"/>
              </w:rPr>
            </w:pPr>
            <w:r w:rsidRPr="00937615">
              <w:rPr>
                <w:rFonts w:ascii="Roboto" w:hAnsi="Roboto"/>
                <w:i/>
                <w:iCs/>
                <w:color w:val="333333"/>
                <w:sz w:val="20"/>
                <w:szCs w:val="20"/>
                <w:shd w:val="clear" w:color="auto" w:fill="FFFFFF"/>
                <w:lang w:eastAsia="ro-MD"/>
              </w:rPr>
              <w:t>stat gazdă</w:t>
            </w:r>
            <w:r w:rsidRPr="00937615">
              <w:rPr>
                <w:rFonts w:ascii="Roboto" w:hAnsi="Roboto"/>
                <w:color w:val="333333"/>
                <w:sz w:val="20"/>
                <w:szCs w:val="20"/>
                <w:shd w:val="clear" w:color="auto" w:fill="FFFFFF"/>
                <w:lang w:eastAsia="ro-MD"/>
              </w:rPr>
              <w:t xml:space="preserve"> - în sensul Capitolului </w:t>
            </w:r>
            <w:bookmarkStart w:id="4" w:name="_Hlk217052817"/>
            <w:r w:rsidRPr="00937615">
              <w:rPr>
                <w:rFonts w:ascii="Roboto" w:hAnsi="Roboto"/>
                <w:color w:val="333333"/>
                <w:sz w:val="20"/>
                <w:szCs w:val="20"/>
                <w:shd w:val="clear" w:color="auto" w:fill="FFFFFF"/>
                <w:lang w:eastAsia="ro-MD"/>
              </w:rPr>
              <w:t>XIII</w:t>
            </w:r>
            <w:r w:rsidRPr="00937615">
              <w:rPr>
                <w:rFonts w:ascii="Roboto" w:hAnsi="Roboto"/>
                <w:color w:val="333333"/>
                <w:sz w:val="20"/>
                <w:szCs w:val="20"/>
                <w:shd w:val="clear" w:color="auto" w:fill="FFFFFF"/>
                <w:vertAlign w:val="superscript"/>
                <w:lang w:eastAsia="ro-MD"/>
              </w:rPr>
              <w:t>1</w:t>
            </w:r>
            <w:bookmarkEnd w:id="4"/>
            <w:r w:rsidRPr="00937615">
              <w:rPr>
                <w:rFonts w:ascii="Roboto" w:hAnsi="Roboto"/>
                <w:color w:val="333333"/>
                <w:sz w:val="20"/>
                <w:szCs w:val="20"/>
                <w:shd w:val="clear" w:color="auto" w:fill="FFFFFF"/>
                <w:lang w:eastAsia="ro-MD"/>
              </w:rPr>
              <w:t xml:space="preserve">, Republica Moldova, pe al cărui teritoriu sunt stabiliți, sub alte forme decât sucursala, </w:t>
            </w:r>
            <w:bookmarkStart w:id="5" w:name="_Hlk217899455"/>
            <w:r w:rsidRPr="00937615">
              <w:rPr>
                <w:rFonts w:ascii="Roboto" w:hAnsi="Roboto"/>
                <w:color w:val="333333"/>
                <w:sz w:val="20"/>
                <w:szCs w:val="20"/>
                <w:shd w:val="clear" w:color="auto" w:fill="FFFFFF"/>
                <w:lang w:eastAsia="ro-MD"/>
              </w:rPr>
              <w:t xml:space="preserve">emitenți de monedă electronică și prestatori de servicii de plată nebancari </w:t>
            </w:r>
            <w:bookmarkEnd w:id="5"/>
            <w:r w:rsidRPr="00937615">
              <w:rPr>
                <w:rFonts w:ascii="Roboto" w:hAnsi="Roboto"/>
                <w:color w:val="333333"/>
                <w:sz w:val="20"/>
                <w:szCs w:val="20"/>
                <w:shd w:val="clear" w:color="auto" w:fill="FFFFFF"/>
                <w:lang w:eastAsia="ro-MD"/>
              </w:rPr>
              <w:t>al căror sediu central este situat într-un stat membru</w:t>
            </w:r>
            <w:bookmarkEnd w:id="3"/>
            <w:r w:rsidRPr="00937615">
              <w:rPr>
                <w:rFonts w:ascii="Roboto" w:hAnsi="Roboto"/>
                <w:color w:val="333333"/>
                <w:sz w:val="20"/>
                <w:szCs w:val="20"/>
                <w:shd w:val="clear" w:color="auto" w:fill="FFFFFF"/>
                <w:lang w:eastAsia="ro-MD"/>
              </w:rPr>
              <w:t>;</w:t>
            </w:r>
          </w:p>
          <w:p w14:paraId="76890DCE" w14:textId="6A9025E1" w:rsidR="00DF0212" w:rsidRPr="00937615" w:rsidRDefault="00EC18EA" w:rsidP="00EC18EA">
            <w:pPr>
              <w:jc w:val="both"/>
              <w:rPr>
                <w:rFonts w:ascii="Roboto" w:hAnsi="Roboto"/>
                <w:sz w:val="20"/>
                <w:szCs w:val="20"/>
                <w:shd w:val="clear" w:color="auto" w:fill="FFFFFF"/>
                <w:lang w:eastAsia="ro-MD"/>
              </w:rPr>
            </w:pPr>
            <w:r w:rsidRPr="00937615">
              <w:rPr>
                <w:rFonts w:ascii="Roboto" w:hAnsi="Roboto"/>
                <w:bCs/>
                <w:sz w:val="20"/>
                <w:szCs w:val="20"/>
                <w:shd w:val="clear" w:color="auto" w:fill="FFFFFF"/>
                <w:lang w:val="en-US" w:eastAsia="ro-MD"/>
              </w:rPr>
              <w:t>[…]</w:t>
            </w:r>
            <w:r w:rsidR="00FF6B84" w:rsidRPr="00937615">
              <w:rPr>
                <w:rFonts w:ascii="Roboto" w:hAnsi="Roboto"/>
                <w:sz w:val="20"/>
                <w:szCs w:val="20"/>
                <w:shd w:val="clear" w:color="auto" w:fill="FFFFFF"/>
                <w:lang w:eastAsia="ro-MD"/>
              </w:rPr>
              <w:t>”.</w:t>
            </w:r>
          </w:p>
          <w:p w14:paraId="3B5FBA0B" w14:textId="4F81EAD6" w:rsidR="00CC0515" w:rsidRPr="00937615" w:rsidRDefault="00746674" w:rsidP="00746674">
            <w:pPr>
              <w:jc w:val="both"/>
              <w:rPr>
                <w:rFonts w:ascii="Roboto" w:hAnsi="Roboto"/>
                <w:sz w:val="20"/>
                <w:szCs w:val="20"/>
                <w:lang w:eastAsia="ro-MD"/>
              </w:rPr>
            </w:pPr>
            <w:r w:rsidRPr="00937615">
              <w:rPr>
                <w:rFonts w:ascii="Roboto" w:hAnsi="Roboto"/>
                <w:sz w:val="20"/>
                <w:szCs w:val="20"/>
                <w:lang w:eastAsia="ro-MD"/>
              </w:rPr>
              <w:t xml:space="preserve">Pentru termenul </w:t>
            </w:r>
            <w:r w:rsidRPr="00937615">
              <w:rPr>
                <w:rFonts w:ascii="Roboto" w:hAnsi="Roboto"/>
                <w:i/>
                <w:iCs/>
                <w:sz w:val="20"/>
                <w:szCs w:val="20"/>
                <w:lang w:eastAsia="ro-MD"/>
              </w:rPr>
              <w:t>emitenți de monedă electronică și prestatori de servicii de plată</w:t>
            </w:r>
            <w:r w:rsidRPr="00937615">
              <w:rPr>
                <w:rFonts w:ascii="Roboto" w:hAnsi="Roboto"/>
                <w:sz w:val="20"/>
                <w:szCs w:val="20"/>
                <w:lang w:eastAsia="ro-MD"/>
              </w:rPr>
              <w:t xml:space="preserve">: </w:t>
            </w:r>
          </w:p>
          <w:p w14:paraId="0754C272" w14:textId="5DB41E2F" w:rsidR="00746674" w:rsidRPr="00937615" w:rsidRDefault="00746674" w:rsidP="00746674">
            <w:pPr>
              <w:jc w:val="both"/>
              <w:rPr>
                <w:rFonts w:ascii="Roboto" w:hAnsi="Roboto"/>
                <w:b/>
                <w:sz w:val="20"/>
                <w:szCs w:val="20"/>
              </w:rPr>
            </w:pPr>
            <w:r w:rsidRPr="00937615">
              <w:rPr>
                <w:rFonts w:ascii="Roboto" w:hAnsi="Roboto"/>
                <w:b/>
                <w:sz w:val="20"/>
                <w:szCs w:val="20"/>
              </w:rPr>
              <w:t>Pct. 3 din Regulamentul BNM nr. 202/2018  cu privire la cerințele privind prevenirea și combaterea spălării banilor și finanțării terorismului în activitatea prestatorilor de servicii de plată nebancari</w:t>
            </w:r>
            <w:r w:rsidR="00667482" w:rsidRPr="00937615">
              <w:rPr>
                <w:rFonts w:ascii="Roboto" w:hAnsi="Roboto"/>
                <w:b/>
                <w:sz w:val="20"/>
                <w:szCs w:val="20"/>
              </w:rPr>
              <w:t xml:space="preserve"> și pct. 3 din Regulamentul BNM nr. 20</w:t>
            </w:r>
            <w:r w:rsidR="00AF2F00" w:rsidRPr="00937615">
              <w:rPr>
                <w:rFonts w:ascii="Roboto" w:hAnsi="Roboto"/>
                <w:b/>
                <w:sz w:val="20"/>
                <w:szCs w:val="20"/>
              </w:rPr>
              <w:t>0</w:t>
            </w:r>
            <w:r w:rsidR="00667482" w:rsidRPr="00937615">
              <w:rPr>
                <w:rFonts w:ascii="Roboto" w:hAnsi="Roboto"/>
                <w:b/>
                <w:sz w:val="20"/>
                <w:szCs w:val="20"/>
              </w:rPr>
              <w:t>/2018  cu privire la cerințele privind prevenirea și combaterea spălării banilor și finanțării terorismului în activitatea băncilor</w:t>
            </w:r>
            <w:r w:rsidRPr="00937615">
              <w:rPr>
                <w:rFonts w:ascii="Roboto" w:hAnsi="Roboto"/>
                <w:b/>
                <w:sz w:val="20"/>
                <w:szCs w:val="20"/>
              </w:rPr>
              <w:t>:</w:t>
            </w:r>
          </w:p>
          <w:p w14:paraId="604022AB" w14:textId="6ECC741D" w:rsidR="00746674" w:rsidRPr="00937615" w:rsidRDefault="00746674" w:rsidP="00746674">
            <w:pPr>
              <w:jc w:val="both"/>
              <w:rPr>
                <w:rFonts w:ascii="Roboto" w:hAnsi="Roboto"/>
                <w:bCs/>
                <w:sz w:val="20"/>
                <w:szCs w:val="20"/>
              </w:rPr>
            </w:pPr>
            <w:r w:rsidRPr="00937615">
              <w:rPr>
                <w:rFonts w:ascii="Roboto" w:hAnsi="Roboto"/>
                <w:bCs/>
                <w:sz w:val="20"/>
                <w:szCs w:val="20"/>
              </w:rPr>
              <w:t xml:space="preserve">3.Termenii </w:t>
            </w:r>
            <w:proofErr w:type="spellStart"/>
            <w:r w:rsidRPr="00937615">
              <w:rPr>
                <w:rFonts w:ascii="Roboto" w:hAnsi="Roboto"/>
                <w:bCs/>
                <w:sz w:val="20"/>
                <w:szCs w:val="20"/>
              </w:rPr>
              <w:t>şi</w:t>
            </w:r>
            <w:proofErr w:type="spellEnd"/>
            <w:r w:rsidRPr="00937615">
              <w:rPr>
                <w:rFonts w:ascii="Roboto" w:hAnsi="Roboto"/>
                <w:bCs/>
                <w:sz w:val="20"/>
                <w:szCs w:val="20"/>
              </w:rPr>
              <w:t xml:space="preserve"> expresiile utilizate în prezentul Regulament au </w:t>
            </w:r>
            <w:proofErr w:type="spellStart"/>
            <w:r w:rsidRPr="00937615">
              <w:rPr>
                <w:rFonts w:ascii="Roboto" w:hAnsi="Roboto"/>
                <w:bCs/>
                <w:sz w:val="20"/>
                <w:szCs w:val="20"/>
              </w:rPr>
              <w:t>semnificaţiile</w:t>
            </w:r>
            <w:proofErr w:type="spellEnd"/>
            <w:r w:rsidRPr="00937615">
              <w:rPr>
                <w:rFonts w:ascii="Roboto" w:hAnsi="Roboto"/>
                <w:bCs/>
                <w:sz w:val="20"/>
                <w:szCs w:val="20"/>
              </w:rPr>
              <w:t xml:space="preserve"> prevăzute în </w:t>
            </w:r>
            <w:r w:rsidRPr="00937615">
              <w:rPr>
                <w:rFonts w:ascii="Roboto" w:hAnsi="Roboto"/>
                <w:bCs/>
                <w:sz w:val="20"/>
                <w:szCs w:val="20"/>
                <w:lang w:val="en-US"/>
              </w:rPr>
              <w:t xml:space="preserve">[…] </w:t>
            </w:r>
            <w:r w:rsidRPr="00937615">
              <w:rPr>
                <w:rFonts w:ascii="Roboto" w:hAnsi="Roboto"/>
                <w:bCs/>
                <w:sz w:val="20"/>
                <w:szCs w:val="20"/>
              </w:rPr>
              <w:t>Legea nr. 114 din 18 mai 2012 cu privire la serviciile de plată și moneda electronică</w:t>
            </w:r>
            <w:r w:rsidR="00487474" w:rsidRPr="00937615">
              <w:rPr>
                <w:rFonts w:ascii="Roboto" w:hAnsi="Roboto"/>
                <w:bCs/>
                <w:sz w:val="20"/>
                <w:szCs w:val="20"/>
              </w:rPr>
              <w:t xml:space="preserve"> </w:t>
            </w:r>
            <w:r w:rsidR="00487474" w:rsidRPr="00937615">
              <w:rPr>
                <w:rFonts w:ascii="Roboto" w:hAnsi="Roboto"/>
                <w:bCs/>
                <w:sz w:val="20"/>
                <w:szCs w:val="20"/>
                <w:lang w:val="en-US"/>
              </w:rPr>
              <w:t xml:space="preserve">[…]. </w:t>
            </w:r>
          </w:p>
        </w:tc>
        <w:tc>
          <w:tcPr>
            <w:tcW w:w="730" w:type="pct"/>
            <w:tcBorders>
              <w:top w:val="single" w:sz="4" w:space="0" w:color="auto"/>
              <w:left w:val="single" w:sz="4" w:space="0" w:color="auto"/>
              <w:bottom w:val="single" w:sz="4" w:space="0" w:color="auto"/>
              <w:right w:val="single" w:sz="4" w:space="0" w:color="auto"/>
            </w:tcBorders>
          </w:tcPr>
          <w:p w14:paraId="7415EE29" w14:textId="77777777" w:rsidR="006134C4" w:rsidRPr="00937615" w:rsidRDefault="006134C4" w:rsidP="00EB1795">
            <w:pPr>
              <w:spacing w:after="0"/>
              <w:ind w:firstLine="22"/>
              <w:jc w:val="both"/>
              <w:rPr>
                <w:rFonts w:ascii="Roboto" w:hAnsi="Roboto"/>
                <w:b/>
                <w:sz w:val="20"/>
                <w:szCs w:val="20"/>
              </w:rPr>
            </w:pPr>
          </w:p>
          <w:p w14:paraId="177EDE27" w14:textId="7DC11A2B" w:rsidR="00CC0515" w:rsidRPr="00937615" w:rsidRDefault="006134C4" w:rsidP="00EB1795">
            <w:pPr>
              <w:spacing w:after="0"/>
              <w:ind w:firstLine="22"/>
              <w:jc w:val="both"/>
              <w:rPr>
                <w:rFonts w:ascii="Roboto" w:hAnsi="Roboto"/>
                <w:b/>
                <w:sz w:val="20"/>
                <w:szCs w:val="20"/>
              </w:rPr>
            </w:pPr>
            <w:r w:rsidRPr="00937615">
              <w:rPr>
                <w:rFonts w:ascii="Roboto" w:hAnsi="Roboto"/>
                <w:b/>
                <w:sz w:val="20"/>
                <w:szCs w:val="20"/>
              </w:rPr>
              <w:t xml:space="preserve">Compatibil </w:t>
            </w:r>
          </w:p>
        </w:tc>
        <w:tc>
          <w:tcPr>
            <w:tcW w:w="864" w:type="pct"/>
            <w:tcBorders>
              <w:top w:val="single" w:sz="4" w:space="0" w:color="auto"/>
              <w:left w:val="single" w:sz="4" w:space="0" w:color="auto"/>
              <w:bottom w:val="single" w:sz="4" w:space="0" w:color="auto"/>
              <w:right w:val="single" w:sz="4" w:space="0" w:color="auto"/>
            </w:tcBorders>
          </w:tcPr>
          <w:p w14:paraId="2F9C2966" w14:textId="77777777" w:rsidR="006134C4" w:rsidRPr="00937615" w:rsidRDefault="006134C4" w:rsidP="00EB1795">
            <w:pPr>
              <w:spacing w:after="0"/>
              <w:ind w:firstLine="22"/>
              <w:rPr>
                <w:rFonts w:ascii="Roboto" w:hAnsi="Roboto"/>
                <w:sz w:val="20"/>
                <w:szCs w:val="20"/>
                <w:lang w:eastAsia="ro-MD"/>
              </w:rPr>
            </w:pPr>
          </w:p>
          <w:p w14:paraId="791D4473" w14:textId="085E958E" w:rsidR="00E7738C" w:rsidRPr="00937615" w:rsidRDefault="00E7738C" w:rsidP="00746674">
            <w:pPr>
              <w:spacing w:after="0"/>
              <w:ind w:firstLine="22"/>
              <w:rPr>
                <w:rFonts w:ascii="Roboto" w:hAnsi="Roboto"/>
                <w:sz w:val="20"/>
                <w:szCs w:val="20"/>
                <w:lang w:eastAsia="ro-MD"/>
              </w:rPr>
            </w:pPr>
          </w:p>
        </w:tc>
      </w:tr>
      <w:tr w:rsidR="000A1ED8" w:rsidRPr="00937615" w14:paraId="06177DED" w14:textId="77777777" w:rsidTr="00937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54" w:type="pct"/>
            <w:gridSpan w:val="2"/>
            <w:tcBorders>
              <w:top w:val="single" w:sz="4" w:space="0" w:color="auto"/>
              <w:left w:val="single" w:sz="4" w:space="0" w:color="auto"/>
              <w:bottom w:val="single" w:sz="4" w:space="0" w:color="auto"/>
              <w:right w:val="single" w:sz="4" w:space="0" w:color="auto"/>
            </w:tcBorders>
          </w:tcPr>
          <w:p w14:paraId="4F16E705" w14:textId="77777777" w:rsidR="007E7B24" w:rsidRPr="00937615" w:rsidRDefault="007E7B24" w:rsidP="00EB1795">
            <w:pPr>
              <w:spacing w:after="0"/>
              <w:ind w:firstLine="22"/>
              <w:rPr>
                <w:rFonts w:ascii="Roboto" w:hAnsi="Roboto"/>
                <w:b/>
                <w:i/>
                <w:iCs/>
                <w:sz w:val="20"/>
                <w:szCs w:val="20"/>
              </w:rPr>
            </w:pPr>
          </w:p>
          <w:p w14:paraId="12C0FD2D" w14:textId="4C5069DA" w:rsidR="00D535D4" w:rsidRPr="00937615" w:rsidRDefault="00D535D4" w:rsidP="00EB1795">
            <w:pPr>
              <w:spacing w:after="0"/>
              <w:ind w:firstLine="22"/>
              <w:rPr>
                <w:rFonts w:ascii="Roboto" w:hAnsi="Roboto"/>
                <w:b/>
                <w:sz w:val="20"/>
                <w:szCs w:val="20"/>
              </w:rPr>
            </w:pPr>
            <w:r w:rsidRPr="00937615">
              <w:rPr>
                <w:rFonts w:ascii="Roboto" w:hAnsi="Roboto"/>
                <w:b/>
                <w:i/>
                <w:iCs/>
                <w:sz w:val="20"/>
                <w:szCs w:val="20"/>
              </w:rPr>
              <w:t>Articolul 3</w:t>
            </w:r>
            <w:r w:rsidRPr="00937615">
              <w:rPr>
                <w:rFonts w:ascii="Roboto" w:hAnsi="Roboto"/>
                <w:b/>
                <w:sz w:val="20"/>
                <w:szCs w:val="20"/>
              </w:rPr>
              <w:t xml:space="preserve"> </w:t>
            </w:r>
            <w:r w:rsidR="007E7B24" w:rsidRPr="00937615">
              <w:rPr>
                <w:rFonts w:ascii="Roboto" w:hAnsi="Roboto"/>
                <w:b/>
                <w:sz w:val="20"/>
                <w:szCs w:val="20"/>
              </w:rPr>
              <w:t xml:space="preserve">  </w:t>
            </w:r>
            <w:r w:rsidRPr="00937615">
              <w:rPr>
                <w:rFonts w:ascii="Roboto" w:hAnsi="Roboto"/>
                <w:b/>
                <w:sz w:val="20"/>
                <w:szCs w:val="20"/>
              </w:rPr>
              <w:t xml:space="preserve">Criterii pentru desemnarea unui punct central de contact </w:t>
            </w:r>
          </w:p>
          <w:p w14:paraId="4A718ED4" w14:textId="77777777" w:rsidR="00D535D4" w:rsidRPr="00937615" w:rsidRDefault="00D535D4" w:rsidP="00EB1795">
            <w:pPr>
              <w:spacing w:after="0"/>
              <w:ind w:firstLine="22"/>
              <w:jc w:val="both"/>
              <w:rPr>
                <w:rFonts w:ascii="Roboto" w:hAnsi="Roboto"/>
                <w:bCs/>
                <w:sz w:val="20"/>
                <w:szCs w:val="20"/>
              </w:rPr>
            </w:pPr>
          </w:p>
          <w:p w14:paraId="49BFB46E" w14:textId="72E8076B" w:rsidR="00D535D4" w:rsidRPr="00937615" w:rsidRDefault="00D535D4" w:rsidP="00EB1795">
            <w:pPr>
              <w:spacing w:after="0"/>
              <w:ind w:firstLine="22"/>
              <w:jc w:val="both"/>
              <w:rPr>
                <w:rFonts w:ascii="Roboto" w:hAnsi="Roboto"/>
                <w:bCs/>
                <w:sz w:val="20"/>
                <w:szCs w:val="20"/>
              </w:rPr>
            </w:pPr>
            <w:r w:rsidRPr="00937615">
              <w:rPr>
                <w:rFonts w:ascii="Roboto" w:hAnsi="Roboto"/>
                <w:bCs/>
                <w:sz w:val="20"/>
                <w:szCs w:val="20"/>
              </w:rPr>
              <w:lastRenderedPageBreak/>
              <w:t xml:space="preserve">(1) Statele membre gazdă pot solicita emitenților de monedă electronică și prestatorilor de servicii de plată care au unități pe teritoriul lor, altele decât o sucursală, și al căror sediu central este situat în alt stat membru, să desemneze un punct central de contact, dacă este îndeplinit unul dintre criteriile următoare: </w:t>
            </w:r>
          </w:p>
          <w:p w14:paraId="5542C251" w14:textId="77777777" w:rsidR="00D535D4" w:rsidRPr="00937615" w:rsidRDefault="00D535D4" w:rsidP="00EB1795">
            <w:pPr>
              <w:spacing w:after="0"/>
              <w:ind w:firstLine="22"/>
              <w:jc w:val="both"/>
              <w:rPr>
                <w:rFonts w:ascii="Roboto" w:hAnsi="Roboto"/>
                <w:bCs/>
                <w:sz w:val="20"/>
                <w:szCs w:val="20"/>
              </w:rPr>
            </w:pPr>
          </w:p>
          <w:p w14:paraId="0B01FD56" w14:textId="018137B5" w:rsidR="00D535D4" w:rsidRPr="00937615" w:rsidRDefault="00D535D4" w:rsidP="00EB1795">
            <w:pPr>
              <w:spacing w:after="0"/>
              <w:ind w:left="316" w:hanging="294"/>
              <w:jc w:val="both"/>
              <w:rPr>
                <w:rFonts w:ascii="Roboto" w:hAnsi="Roboto"/>
                <w:bCs/>
                <w:sz w:val="20"/>
                <w:szCs w:val="20"/>
              </w:rPr>
            </w:pPr>
            <w:r w:rsidRPr="00937615">
              <w:rPr>
                <w:rFonts w:ascii="Roboto" w:hAnsi="Roboto"/>
                <w:bCs/>
                <w:sz w:val="20"/>
                <w:szCs w:val="20"/>
              </w:rPr>
              <w:t xml:space="preserve">(a) numărul de astfel de unități este mai mare sau egal cu 10; </w:t>
            </w:r>
          </w:p>
          <w:p w14:paraId="20D34F0D" w14:textId="77777777" w:rsidR="00D535D4" w:rsidRPr="00937615" w:rsidRDefault="00D535D4" w:rsidP="00EB1795">
            <w:pPr>
              <w:spacing w:after="0"/>
              <w:ind w:left="316" w:hanging="294"/>
              <w:jc w:val="both"/>
              <w:rPr>
                <w:rFonts w:ascii="Roboto" w:hAnsi="Roboto"/>
                <w:bCs/>
                <w:sz w:val="20"/>
                <w:szCs w:val="20"/>
              </w:rPr>
            </w:pPr>
          </w:p>
          <w:p w14:paraId="21D96772" w14:textId="7D2573AA" w:rsidR="00D535D4" w:rsidRPr="00937615" w:rsidRDefault="00D535D4" w:rsidP="00EB1795">
            <w:pPr>
              <w:spacing w:after="0"/>
              <w:ind w:left="316" w:hanging="294"/>
              <w:jc w:val="both"/>
              <w:rPr>
                <w:rFonts w:ascii="Roboto" w:hAnsi="Roboto"/>
                <w:bCs/>
                <w:sz w:val="20"/>
                <w:szCs w:val="20"/>
              </w:rPr>
            </w:pPr>
            <w:r w:rsidRPr="00937615">
              <w:rPr>
                <w:rFonts w:ascii="Roboto" w:hAnsi="Roboto"/>
                <w:bCs/>
                <w:sz w:val="20"/>
                <w:szCs w:val="20"/>
              </w:rPr>
              <w:t xml:space="preserve">(b) valoarea cumulativă a banilor electronici distribuiți și răscumpărați sau valoarea cumulativă a tranzacțiilor de plată executate de unități este de așteptat să depășească 3 milioane EUR per exercițiu financiar sau a depășit 3 milioane EUR în exercițiul financiar precedent; </w:t>
            </w:r>
          </w:p>
          <w:p w14:paraId="53EACF56" w14:textId="77777777" w:rsidR="00D535D4" w:rsidRPr="00937615" w:rsidRDefault="00D535D4" w:rsidP="00EB1795">
            <w:pPr>
              <w:spacing w:after="0"/>
              <w:ind w:left="316" w:hanging="294"/>
              <w:jc w:val="both"/>
              <w:rPr>
                <w:rFonts w:ascii="Roboto" w:hAnsi="Roboto"/>
                <w:bCs/>
                <w:sz w:val="20"/>
                <w:szCs w:val="20"/>
              </w:rPr>
            </w:pPr>
          </w:p>
          <w:p w14:paraId="49B72785" w14:textId="658C56CC" w:rsidR="00D535D4" w:rsidRPr="00937615" w:rsidRDefault="00D535D4" w:rsidP="00EB1795">
            <w:pPr>
              <w:spacing w:after="0"/>
              <w:ind w:left="316" w:hanging="294"/>
              <w:jc w:val="both"/>
              <w:rPr>
                <w:rFonts w:ascii="Roboto" w:hAnsi="Roboto"/>
                <w:bCs/>
                <w:sz w:val="20"/>
                <w:szCs w:val="20"/>
              </w:rPr>
            </w:pPr>
            <w:r w:rsidRPr="00937615">
              <w:rPr>
                <w:rFonts w:ascii="Roboto" w:hAnsi="Roboto"/>
                <w:bCs/>
                <w:sz w:val="20"/>
                <w:szCs w:val="20"/>
              </w:rPr>
              <w:t xml:space="preserve">(c) informațiile necesare pentru a verifica dacă este sau nu este îndeplinit criteriul de la litera (a) sau cel de la litera (b) nu sunt comunicate autorității competente a statului membru gazdă în timp util, la cererea acesteia. </w:t>
            </w:r>
          </w:p>
          <w:p w14:paraId="0574F502" w14:textId="77777777" w:rsidR="00D535D4" w:rsidRPr="00937615" w:rsidRDefault="00D535D4" w:rsidP="00EB1795">
            <w:pPr>
              <w:spacing w:after="0"/>
              <w:ind w:firstLine="22"/>
              <w:jc w:val="both"/>
              <w:rPr>
                <w:rFonts w:ascii="Roboto" w:hAnsi="Roboto"/>
                <w:bCs/>
                <w:sz w:val="20"/>
                <w:szCs w:val="20"/>
              </w:rPr>
            </w:pPr>
          </w:p>
          <w:p w14:paraId="7719CB1B" w14:textId="77777777" w:rsidR="00D535D4" w:rsidRPr="00937615" w:rsidRDefault="00D535D4" w:rsidP="00EB1795">
            <w:pPr>
              <w:spacing w:after="0"/>
              <w:ind w:firstLine="22"/>
              <w:jc w:val="both"/>
              <w:rPr>
                <w:rFonts w:ascii="Roboto" w:hAnsi="Roboto"/>
                <w:bCs/>
                <w:sz w:val="20"/>
                <w:szCs w:val="20"/>
              </w:rPr>
            </w:pPr>
            <w:r w:rsidRPr="00937615">
              <w:rPr>
                <w:rFonts w:ascii="Roboto" w:hAnsi="Roboto"/>
                <w:bCs/>
                <w:sz w:val="20"/>
                <w:szCs w:val="20"/>
              </w:rPr>
              <w:t xml:space="preserve">(2) Fără a aduce atingere criteriilor stabilite la alineatul (1), statul membru gazdă poate solicita unor categorii de emitenți de monedă electronică și prestatori de servicii de plată care au unități pe teritoriul său, altele decât o sucursală, și al căror sediu social este situat în alt stat membru, să desemneze un punct central de contact, dacă această cerință este proporțională cu nivelul riscului de spălare a banilor sau de finanțare a terorismului asociat operării unităților respective. </w:t>
            </w:r>
          </w:p>
          <w:p w14:paraId="78ADA049" w14:textId="77777777" w:rsidR="00D535D4" w:rsidRPr="00937615" w:rsidRDefault="00D535D4" w:rsidP="00EB1795">
            <w:pPr>
              <w:spacing w:after="0"/>
              <w:ind w:firstLine="22"/>
              <w:jc w:val="both"/>
              <w:rPr>
                <w:rFonts w:ascii="Roboto" w:hAnsi="Roboto"/>
                <w:bCs/>
                <w:sz w:val="20"/>
                <w:szCs w:val="20"/>
              </w:rPr>
            </w:pPr>
          </w:p>
          <w:p w14:paraId="4ECB0817" w14:textId="77777777" w:rsidR="00D535D4" w:rsidRPr="00937615" w:rsidRDefault="00D535D4" w:rsidP="00EB1795">
            <w:pPr>
              <w:spacing w:after="0"/>
              <w:ind w:firstLine="22"/>
              <w:jc w:val="both"/>
              <w:rPr>
                <w:rFonts w:ascii="Roboto" w:hAnsi="Roboto"/>
                <w:bCs/>
                <w:sz w:val="20"/>
                <w:szCs w:val="20"/>
              </w:rPr>
            </w:pPr>
            <w:r w:rsidRPr="00937615">
              <w:rPr>
                <w:rFonts w:ascii="Roboto" w:hAnsi="Roboto"/>
                <w:bCs/>
                <w:sz w:val="20"/>
                <w:szCs w:val="20"/>
              </w:rPr>
              <w:t xml:space="preserve">(3) Pentru evaluarea nivelului de risc de spălare a banilor sau de finanțare a terorismului asociat operării acestor unități, statele membre gazdă se bazează pe concluziile evaluărilor riscului efectuate în conformitate cu articolul 6 alineatul (1) și cu articolul 7 alineatul (1) din Directiva (UE) 2015/849, precum și pe alte surse credibile și fiabile aflate la dispoziția lor. În cadrul acestei evaluări, statele membre iau în considerare cel puțin următoarele criterii: </w:t>
            </w:r>
          </w:p>
          <w:p w14:paraId="16C14685" w14:textId="77777777" w:rsidR="00D535D4" w:rsidRPr="00937615" w:rsidRDefault="00D535D4" w:rsidP="00EB1795">
            <w:pPr>
              <w:spacing w:after="0"/>
              <w:ind w:firstLine="22"/>
              <w:jc w:val="both"/>
              <w:rPr>
                <w:rFonts w:ascii="Roboto" w:hAnsi="Roboto"/>
                <w:bCs/>
                <w:sz w:val="20"/>
                <w:szCs w:val="20"/>
              </w:rPr>
            </w:pPr>
          </w:p>
          <w:p w14:paraId="15E99577" w14:textId="77777777" w:rsidR="00D535D4" w:rsidRPr="00937615" w:rsidRDefault="00D535D4" w:rsidP="00EB1795">
            <w:pPr>
              <w:spacing w:after="0"/>
              <w:ind w:left="457" w:hanging="435"/>
              <w:jc w:val="both"/>
              <w:rPr>
                <w:rFonts w:ascii="Roboto" w:hAnsi="Roboto"/>
                <w:bCs/>
                <w:sz w:val="20"/>
                <w:szCs w:val="20"/>
              </w:rPr>
            </w:pPr>
            <w:r w:rsidRPr="00937615">
              <w:rPr>
                <w:rFonts w:ascii="Roboto" w:hAnsi="Roboto"/>
                <w:bCs/>
                <w:sz w:val="20"/>
                <w:szCs w:val="20"/>
              </w:rPr>
              <w:t xml:space="preserve">(a) riscul de spălare a banilor și de finanțare a terorismului asociat tipurilor de produse și servicii oferite și canalelor de distribuție utilizate; </w:t>
            </w:r>
          </w:p>
          <w:p w14:paraId="50DBEAA8" w14:textId="77777777" w:rsidR="00D535D4" w:rsidRPr="00937615" w:rsidRDefault="00D535D4" w:rsidP="00EB1795">
            <w:pPr>
              <w:spacing w:after="0"/>
              <w:ind w:left="457" w:hanging="435"/>
              <w:jc w:val="both"/>
              <w:rPr>
                <w:rFonts w:ascii="Roboto" w:hAnsi="Roboto"/>
                <w:bCs/>
                <w:sz w:val="20"/>
                <w:szCs w:val="20"/>
              </w:rPr>
            </w:pPr>
          </w:p>
          <w:p w14:paraId="0C887697" w14:textId="77777777" w:rsidR="00D535D4" w:rsidRPr="00937615" w:rsidRDefault="00D535D4" w:rsidP="00EB1795">
            <w:pPr>
              <w:spacing w:after="0"/>
              <w:ind w:left="457" w:hanging="435"/>
              <w:jc w:val="both"/>
              <w:rPr>
                <w:rFonts w:ascii="Roboto" w:hAnsi="Roboto"/>
                <w:bCs/>
                <w:sz w:val="20"/>
                <w:szCs w:val="20"/>
              </w:rPr>
            </w:pPr>
            <w:r w:rsidRPr="00937615">
              <w:rPr>
                <w:rFonts w:ascii="Roboto" w:hAnsi="Roboto"/>
                <w:bCs/>
                <w:sz w:val="20"/>
                <w:szCs w:val="20"/>
              </w:rPr>
              <w:t xml:space="preserve">(b) riscul de spălare a banilor și de finanțare a terorismului asociat tipurilor de clienți; </w:t>
            </w:r>
          </w:p>
          <w:p w14:paraId="5744C60E" w14:textId="77777777" w:rsidR="00D535D4" w:rsidRPr="00937615" w:rsidRDefault="00D535D4" w:rsidP="00EB1795">
            <w:pPr>
              <w:spacing w:after="0"/>
              <w:ind w:left="457" w:hanging="435"/>
              <w:jc w:val="both"/>
              <w:rPr>
                <w:rFonts w:ascii="Roboto" w:hAnsi="Roboto"/>
                <w:bCs/>
                <w:sz w:val="20"/>
                <w:szCs w:val="20"/>
              </w:rPr>
            </w:pPr>
          </w:p>
          <w:p w14:paraId="30526C42" w14:textId="77777777" w:rsidR="00D535D4" w:rsidRPr="00937615" w:rsidRDefault="00D535D4" w:rsidP="00EB1795">
            <w:pPr>
              <w:spacing w:after="0"/>
              <w:ind w:left="457" w:hanging="435"/>
              <w:jc w:val="both"/>
              <w:rPr>
                <w:rFonts w:ascii="Roboto" w:hAnsi="Roboto"/>
                <w:bCs/>
                <w:sz w:val="20"/>
                <w:szCs w:val="20"/>
              </w:rPr>
            </w:pPr>
            <w:r w:rsidRPr="00937615">
              <w:rPr>
                <w:rFonts w:ascii="Roboto" w:hAnsi="Roboto"/>
                <w:bCs/>
                <w:sz w:val="20"/>
                <w:szCs w:val="20"/>
              </w:rPr>
              <w:t xml:space="preserve">(c) riscul de spălare a banilor și de finanțare a terorismului asociat prevalenței tranzacțiilor ocazionale asupra relațiilor de afaceri; </w:t>
            </w:r>
          </w:p>
          <w:p w14:paraId="2E185952" w14:textId="77777777" w:rsidR="00D535D4" w:rsidRPr="00937615" w:rsidRDefault="00D535D4" w:rsidP="00EB1795">
            <w:pPr>
              <w:spacing w:after="0"/>
              <w:ind w:left="457" w:hanging="435"/>
              <w:jc w:val="both"/>
              <w:rPr>
                <w:rFonts w:ascii="Roboto" w:hAnsi="Roboto"/>
                <w:bCs/>
                <w:sz w:val="20"/>
                <w:szCs w:val="20"/>
              </w:rPr>
            </w:pPr>
          </w:p>
          <w:p w14:paraId="3B802162" w14:textId="77777777" w:rsidR="00D535D4" w:rsidRPr="00937615" w:rsidRDefault="00D535D4" w:rsidP="00EB1795">
            <w:pPr>
              <w:spacing w:after="0"/>
              <w:ind w:left="457" w:hanging="435"/>
              <w:jc w:val="both"/>
              <w:rPr>
                <w:rFonts w:ascii="Roboto" w:hAnsi="Roboto"/>
                <w:bCs/>
                <w:sz w:val="20"/>
                <w:szCs w:val="20"/>
              </w:rPr>
            </w:pPr>
            <w:r w:rsidRPr="00937615">
              <w:rPr>
                <w:rFonts w:ascii="Roboto" w:hAnsi="Roboto"/>
                <w:bCs/>
                <w:sz w:val="20"/>
                <w:szCs w:val="20"/>
              </w:rPr>
              <w:t xml:space="preserve">(d) riscul de spălare a banilor și de finanțare a terorismului asociat țărilor și zonelor geografice deservite. </w:t>
            </w:r>
          </w:p>
          <w:p w14:paraId="789C7808" w14:textId="77777777" w:rsidR="00D535D4" w:rsidRPr="00937615" w:rsidRDefault="00D535D4" w:rsidP="00EB1795">
            <w:pPr>
              <w:spacing w:after="0"/>
              <w:ind w:firstLine="22"/>
              <w:jc w:val="both"/>
              <w:rPr>
                <w:rFonts w:ascii="Roboto" w:hAnsi="Roboto"/>
                <w:bCs/>
                <w:sz w:val="20"/>
                <w:szCs w:val="20"/>
              </w:rPr>
            </w:pPr>
          </w:p>
          <w:p w14:paraId="48A59548" w14:textId="77777777" w:rsidR="00CC0515" w:rsidRPr="00937615" w:rsidRDefault="00D535D4" w:rsidP="00EB1795">
            <w:pPr>
              <w:spacing w:after="0"/>
              <w:ind w:firstLine="22"/>
              <w:jc w:val="both"/>
              <w:rPr>
                <w:rFonts w:ascii="Roboto" w:hAnsi="Roboto"/>
                <w:bCs/>
                <w:sz w:val="20"/>
                <w:szCs w:val="20"/>
              </w:rPr>
            </w:pPr>
            <w:r w:rsidRPr="00937615">
              <w:rPr>
                <w:rFonts w:ascii="Roboto" w:hAnsi="Roboto"/>
                <w:bCs/>
                <w:sz w:val="20"/>
                <w:szCs w:val="20"/>
              </w:rPr>
              <w:t xml:space="preserve">(4) Fără a aduce atingere criteriilor stabilite la alineatele (1) și (2), un stat membru gazdă poate acorda, în situații excepționale, autorității sale competente împuternicirea de a solicita unui emitent de monedă electronică sau unui prestator de servicii de plată care are unități pe teritoriul său, altele decât o sucursală, și al cărui sediu central este situat în alt </w:t>
            </w:r>
            <w:r w:rsidRPr="00937615">
              <w:rPr>
                <w:rFonts w:ascii="Roboto" w:hAnsi="Roboto"/>
                <w:bCs/>
                <w:sz w:val="20"/>
                <w:szCs w:val="20"/>
              </w:rPr>
              <w:lastRenderedPageBreak/>
              <w:t>stat membru, să desemneze un punct central de contract, dacă statul membru gazdă are motive rezonabile să creadă că funcționarea unităților emitentului de monedă electronică sau ale prestatorului de servicii de plată respectiv prezintă un risc ridicat de spălare a banilor și de finanțare a terorismului.</w:t>
            </w:r>
          </w:p>
          <w:p w14:paraId="36017FB3" w14:textId="3D8D810C" w:rsidR="00D535D4" w:rsidRPr="00937615" w:rsidRDefault="00D535D4" w:rsidP="00EB1795">
            <w:pPr>
              <w:spacing w:after="0"/>
              <w:ind w:firstLine="22"/>
              <w:jc w:val="both"/>
              <w:rPr>
                <w:rFonts w:ascii="Roboto" w:hAnsi="Roboto"/>
                <w:bCs/>
                <w:sz w:val="20"/>
                <w:szCs w:val="20"/>
              </w:rPr>
            </w:pPr>
          </w:p>
        </w:tc>
        <w:tc>
          <w:tcPr>
            <w:tcW w:w="1752" w:type="pct"/>
            <w:tcBorders>
              <w:top w:val="single" w:sz="4" w:space="0" w:color="auto"/>
              <w:left w:val="single" w:sz="4" w:space="0" w:color="auto"/>
              <w:bottom w:val="single" w:sz="4" w:space="0" w:color="auto"/>
              <w:right w:val="single" w:sz="4" w:space="0" w:color="auto"/>
            </w:tcBorders>
          </w:tcPr>
          <w:p w14:paraId="15777D27" w14:textId="77777777" w:rsidR="00381BAF" w:rsidRPr="00937615" w:rsidRDefault="00381BAF" w:rsidP="009A72AB">
            <w:pPr>
              <w:spacing w:after="0"/>
              <w:ind w:firstLine="22"/>
              <w:jc w:val="both"/>
              <w:rPr>
                <w:rFonts w:ascii="Roboto" w:hAnsi="Roboto"/>
                <w:b/>
                <w:sz w:val="20"/>
                <w:szCs w:val="20"/>
              </w:rPr>
            </w:pPr>
          </w:p>
          <w:p w14:paraId="0E917056" w14:textId="75766E4C" w:rsidR="00667482" w:rsidRPr="00937615" w:rsidRDefault="00667482" w:rsidP="00667482">
            <w:pPr>
              <w:spacing w:after="0"/>
              <w:ind w:firstLine="22"/>
              <w:jc w:val="both"/>
              <w:rPr>
                <w:rFonts w:ascii="Roboto" w:hAnsi="Roboto"/>
                <w:b/>
                <w:sz w:val="20"/>
                <w:szCs w:val="20"/>
              </w:rPr>
            </w:pPr>
            <w:r w:rsidRPr="00937615">
              <w:rPr>
                <w:rFonts w:ascii="Roboto" w:hAnsi="Roboto"/>
                <w:b/>
                <w:sz w:val="20"/>
                <w:szCs w:val="20"/>
              </w:rPr>
              <w:t xml:space="preserve">Pct. 1 </w:t>
            </w:r>
            <w:proofErr w:type="spellStart"/>
            <w:r w:rsidRPr="00937615">
              <w:rPr>
                <w:rFonts w:ascii="Roboto" w:hAnsi="Roboto"/>
                <w:b/>
                <w:sz w:val="20"/>
                <w:szCs w:val="20"/>
              </w:rPr>
              <w:t>subpct</w:t>
            </w:r>
            <w:proofErr w:type="spellEnd"/>
            <w:r w:rsidRPr="00937615">
              <w:rPr>
                <w:rFonts w:ascii="Roboto" w:hAnsi="Roboto"/>
                <w:b/>
                <w:sz w:val="20"/>
                <w:szCs w:val="20"/>
              </w:rPr>
              <w:t xml:space="preserve">. 1.3 din proiectul HCE al BNM: </w:t>
            </w:r>
          </w:p>
          <w:p w14:paraId="7C8F48AA" w14:textId="77777777" w:rsidR="00667482" w:rsidRPr="00937615" w:rsidRDefault="00667482" w:rsidP="00667482">
            <w:pPr>
              <w:spacing w:after="0"/>
              <w:ind w:firstLine="22"/>
              <w:jc w:val="both"/>
              <w:rPr>
                <w:rFonts w:ascii="Roboto" w:hAnsi="Roboto"/>
                <w:b/>
                <w:sz w:val="20"/>
                <w:szCs w:val="20"/>
                <w:lang w:val="en-US"/>
              </w:rPr>
            </w:pPr>
          </w:p>
          <w:p w14:paraId="2DAADA9C" w14:textId="1FE38F28" w:rsidR="00667482" w:rsidRPr="00937615" w:rsidRDefault="00667482" w:rsidP="00667482">
            <w:pPr>
              <w:spacing w:after="0"/>
              <w:ind w:firstLine="22"/>
              <w:jc w:val="both"/>
              <w:rPr>
                <w:rFonts w:ascii="Roboto" w:hAnsi="Roboto"/>
                <w:bCs/>
                <w:sz w:val="20"/>
                <w:szCs w:val="20"/>
                <w:lang w:val="en-US"/>
              </w:rPr>
            </w:pPr>
            <w:r w:rsidRPr="00937615">
              <w:rPr>
                <w:rFonts w:ascii="Roboto" w:hAnsi="Roboto"/>
                <w:bCs/>
                <w:sz w:val="20"/>
                <w:szCs w:val="20"/>
                <w:lang w:val="en-US"/>
              </w:rPr>
              <w:t>[…]</w:t>
            </w:r>
          </w:p>
          <w:p w14:paraId="0554B43C" w14:textId="77777777" w:rsidR="00EC18EA" w:rsidRPr="00937615" w:rsidRDefault="00EC18EA" w:rsidP="00EC18EA">
            <w:pPr>
              <w:spacing w:after="0"/>
              <w:ind w:firstLine="22"/>
              <w:jc w:val="both"/>
              <w:rPr>
                <w:rFonts w:ascii="Roboto" w:hAnsi="Roboto"/>
                <w:bCs/>
                <w:sz w:val="20"/>
                <w:szCs w:val="20"/>
              </w:rPr>
            </w:pPr>
            <w:r w:rsidRPr="00937615">
              <w:rPr>
                <w:rFonts w:ascii="Roboto" w:hAnsi="Roboto"/>
                <w:bCs/>
                <w:sz w:val="20"/>
                <w:szCs w:val="20"/>
              </w:rPr>
              <w:lastRenderedPageBreak/>
              <w:t>101</w:t>
            </w:r>
            <w:r w:rsidRPr="00937615">
              <w:rPr>
                <w:rFonts w:ascii="Roboto" w:hAnsi="Roboto"/>
                <w:bCs/>
                <w:sz w:val="20"/>
                <w:szCs w:val="20"/>
                <w:vertAlign w:val="superscript"/>
              </w:rPr>
              <w:t>2</w:t>
            </w:r>
            <w:r w:rsidRPr="00937615">
              <w:rPr>
                <w:rFonts w:ascii="Roboto" w:hAnsi="Roboto"/>
                <w:bCs/>
                <w:sz w:val="20"/>
                <w:szCs w:val="20"/>
              </w:rPr>
              <w:t>. Punctul central de contact asigură, în numele băncii care desfășoară activitate de emitere de monedă electronică și prestare de servicii de plată, care are unități pe teritoriul statului gazdă, altele decât o sucursală, și a cărei sediu central este situat într-un stat membru, respectarea normelor de prevenire și combatere a spălării banilor și finanțării terorismului și facilitează supravegherea realizată de către Banca Națională a Moldovei, inclusiv prin punerea la dispoziția acesteia a documentelor și a informațiilor, la cerere.</w:t>
            </w:r>
          </w:p>
          <w:p w14:paraId="1D9304A4" w14:textId="77777777" w:rsidR="00EC18EA" w:rsidRPr="00937615" w:rsidRDefault="00EC18EA" w:rsidP="00EC18EA">
            <w:pPr>
              <w:spacing w:after="0"/>
              <w:ind w:firstLine="22"/>
              <w:jc w:val="both"/>
              <w:rPr>
                <w:rFonts w:ascii="Roboto" w:hAnsi="Roboto"/>
                <w:bCs/>
                <w:sz w:val="20"/>
                <w:szCs w:val="20"/>
              </w:rPr>
            </w:pPr>
            <w:bookmarkStart w:id="6" w:name="_Hlk217896582"/>
            <w:r w:rsidRPr="00937615">
              <w:rPr>
                <w:rFonts w:ascii="Roboto" w:hAnsi="Roboto"/>
                <w:bCs/>
                <w:sz w:val="20"/>
                <w:szCs w:val="20"/>
              </w:rPr>
              <w:t>Băncile ale căror sediu central este situat într-un stat membru, care au unități pe teritoriul statului gazdă, altele decât o sucursală</w:t>
            </w:r>
            <w:bookmarkEnd w:id="6"/>
            <w:r w:rsidRPr="00937615">
              <w:rPr>
                <w:rFonts w:ascii="Roboto" w:hAnsi="Roboto"/>
                <w:bCs/>
                <w:sz w:val="20"/>
                <w:szCs w:val="20"/>
              </w:rPr>
              <w:t>, prin intermediul cărora desfășoară activitate de emitere de monedă electronică și/sau prestare de servicii de plată, sunt obligate să desemneze un punct central de contact, la solicitarea Băncii Naționale a Moldovei, dacă este îndeplinit cel puțin unul dintre următoarele criterii:</w:t>
            </w:r>
          </w:p>
          <w:p w14:paraId="2C25CCD0" w14:textId="77777777" w:rsidR="00EC18EA" w:rsidRPr="00937615" w:rsidRDefault="00EC18EA" w:rsidP="00EC18EA">
            <w:pPr>
              <w:spacing w:after="0"/>
              <w:ind w:firstLine="22"/>
              <w:jc w:val="both"/>
              <w:rPr>
                <w:rFonts w:ascii="Roboto" w:hAnsi="Roboto"/>
                <w:bCs/>
                <w:sz w:val="20"/>
                <w:szCs w:val="20"/>
              </w:rPr>
            </w:pPr>
            <w:r w:rsidRPr="00937615">
              <w:rPr>
                <w:rFonts w:ascii="Roboto" w:hAnsi="Roboto"/>
                <w:bCs/>
                <w:sz w:val="20"/>
                <w:szCs w:val="20"/>
              </w:rPr>
              <w:t>1) numărul de astfel de unități este mai mare sau egal cu 10;</w:t>
            </w:r>
          </w:p>
          <w:p w14:paraId="412F1B1C" w14:textId="77777777" w:rsidR="00EC18EA" w:rsidRPr="00937615" w:rsidRDefault="00EC18EA" w:rsidP="00EC18EA">
            <w:pPr>
              <w:spacing w:after="0"/>
              <w:ind w:firstLine="22"/>
              <w:jc w:val="both"/>
              <w:rPr>
                <w:rFonts w:ascii="Roboto" w:hAnsi="Roboto"/>
                <w:bCs/>
                <w:sz w:val="20"/>
                <w:szCs w:val="20"/>
              </w:rPr>
            </w:pPr>
            <w:r w:rsidRPr="00937615">
              <w:rPr>
                <w:rFonts w:ascii="Roboto" w:hAnsi="Roboto"/>
                <w:bCs/>
                <w:sz w:val="20"/>
                <w:szCs w:val="20"/>
              </w:rPr>
              <w:t xml:space="preserve">2) valoarea cumulativă a banilor electronici distribuiți și răscumpărați sau valoarea cumulativă a tranzacțiilor de plată executate de unități este de așteptat să depășească </w:t>
            </w:r>
            <w:bookmarkStart w:id="7" w:name="_Hlk217897371"/>
            <w:bookmarkStart w:id="8" w:name="_Hlk217899618"/>
            <w:r w:rsidRPr="00937615">
              <w:rPr>
                <w:rFonts w:ascii="Roboto" w:hAnsi="Roboto"/>
                <w:bCs/>
                <w:sz w:val="20"/>
                <w:szCs w:val="20"/>
              </w:rPr>
              <w:t xml:space="preserve">echivalentul în lei al sumei de </w:t>
            </w:r>
            <w:bookmarkEnd w:id="7"/>
            <w:bookmarkEnd w:id="8"/>
            <w:r w:rsidRPr="00937615">
              <w:rPr>
                <w:rFonts w:ascii="Roboto" w:hAnsi="Roboto"/>
                <w:bCs/>
                <w:sz w:val="20"/>
                <w:szCs w:val="20"/>
              </w:rPr>
              <w:t>3 milioane EUR per exercițiu financiar sau a depășit echivalentul în lei al sumei de 3 milioane EUR în exercițiul financiar precedent;</w:t>
            </w:r>
          </w:p>
          <w:p w14:paraId="472FC8F4" w14:textId="77777777" w:rsidR="00EC18EA" w:rsidRPr="00937615" w:rsidRDefault="00EC18EA" w:rsidP="00EC18EA">
            <w:pPr>
              <w:spacing w:after="0"/>
              <w:ind w:firstLine="22"/>
              <w:jc w:val="both"/>
              <w:rPr>
                <w:rFonts w:ascii="Roboto" w:hAnsi="Roboto"/>
                <w:bCs/>
                <w:sz w:val="20"/>
                <w:szCs w:val="20"/>
              </w:rPr>
            </w:pPr>
            <w:r w:rsidRPr="00937615">
              <w:rPr>
                <w:rFonts w:ascii="Roboto" w:hAnsi="Roboto"/>
                <w:bCs/>
                <w:sz w:val="20"/>
                <w:szCs w:val="20"/>
              </w:rPr>
              <w:t xml:space="preserve">3) informațiile necesare pentru a verifica dacă sunt sau nu sunt  îndeplinite criteriile de la </w:t>
            </w:r>
            <w:proofErr w:type="spellStart"/>
            <w:r w:rsidRPr="00937615">
              <w:rPr>
                <w:rFonts w:ascii="Roboto" w:hAnsi="Roboto"/>
                <w:bCs/>
                <w:sz w:val="20"/>
                <w:szCs w:val="20"/>
              </w:rPr>
              <w:t>subpct</w:t>
            </w:r>
            <w:proofErr w:type="spellEnd"/>
            <w:r w:rsidRPr="00937615">
              <w:rPr>
                <w:rFonts w:ascii="Roboto" w:hAnsi="Roboto"/>
                <w:bCs/>
                <w:sz w:val="20"/>
                <w:szCs w:val="20"/>
              </w:rPr>
              <w:t xml:space="preserve">. 1) sau 2) nu sunt comunicate Băncii </w:t>
            </w:r>
            <w:proofErr w:type="spellStart"/>
            <w:r w:rsidRPr="00937615">
              <w:rPr>
                <w:rFonts w:ascii="Roboto" w:hAnsi="Roboto"/>
                <w:bCs/>
                <w:sz w:val="20"/>
                <w:szCs w:val="20"/>
              </w:rPr>
              <w:t>Naţionale</w:t>
            </w:r>
            <w:proofErr w:type="spellEnd"/>
            <w:r w:rsidRPr="00937615">
              <w:rPr>
                <w:rFonts w:ascii="Roboto" w:hAnsi="Roboto"/>
                <w:bCs/>
                <w:sz w:val="20"/>
                <w:szCs w:val="20"/>
              </w:rPr>
              <w:t xml:space="preserve"> a Moldovei în timp util, la cererea acesteia.</w:t>
            </w:r>
          </w:p>
          <w:p w14:paraId="0F3D12EF" w14:textId="77777777" w:rsidR="00EC18EA" w:rsidRPr="00937615" w:rsidRDefault="00EC18EA" w:rsidP="00EC18EA">
            <w:pPr>
              <w:spacing w:after="0"/>
              <w:ind w:firstLine="22"/>
              <w:jc w:val="both"/>
              <w:rPr>
                <w:rFonts w:ascii="Roboto" w:hAnsi="Roboto"/>
                <w:bCs/>
                <w:sz w:val="20"/>
                <w:szCs w:val="20"/>
              </w:rPr>
            </w:pPr>
          </w:p>
          <w:p w14:paraId="350C0995" w14:textId="77777777" w:rsidR="00EC18EA" w:rsidRPr="00937615" w:rsidRDefault="00EC18EA" w:rsidP="00EC18EA">
            <w:pPr>
              <w:spacing w:after="0"/>
              <w:ind w:firstLine="22"/>
              <w:jc w:val="both"/>
              <w:rPr>
                <w:rFonts w:ascii="Roboto" w:hAnsi="Roboto"/>
                <w:bCs/>
                <w:sz w:val="20"/>
                <w:szCs w:val="20"/>
              </w:rPr>
            </w:pPr>
            <w:r w:rsidRPr="00937615">
              <w:rPr>
                <w:rFonts w:ascii="Roboto" w:hAnsi="Roboto"/>
                <w:bCs/>
                <w:sz w:val="20"/>
                <w:szCs w:val="20"/>
              </w:rPr>
              <w:t>101</w:t>
            </w:r>
            <w:r w:rsidRPr="00937615">
              <w:rPr>
                <w:rFonts w:ascii="Roboto" w:hAnsi="Roboto"/>
                <w:bCs/>
                <w:sz w:val="20"/>
                <w:szCs w:val="20"/>
                <w:vertAlign w:val="superscript"/>
              </w:rPr>
              <w:t>3</w:t>
            </w:r>
            <w:r w:rsidRPr="00937615">
              <w:rPr>
                <w:rFonts w:ascii="Roboto" w:hAnsi="Roboto"/>
                <w:bCs/>
                <w:sz w:val="20"/>
                <w:szCs w:val="20"/>
              </w:rPr>
              <w:t>. Fără a aduce atingere criteriilor stabilite la pct. 101</w:t>
            </w:r>
            <w:r w:rsidRPr="00937615">
              <w:rPr>
                <w:rFonts w:ascii="Roboto" w:hAnsi="Roboto"/>
                <w:bCs/>
                <w:sz w:val="20"/>
                <w:szCs w:val="20"/>
                <w:vertAlign w:val="superscript"/>
              </w:rPr>
              <w:t>2</w:t>
            </w:r>
            <w:r w:rsidRPr="00937615">
              <w:rPr>
                <w:rFonts w:ascii="Roboto" w:hAnsi="Roboto"/>
                <w:bCs/>
                <w:sz w:val="20"/>
                <w:szCs w:val="20"/>
              </w:rPr>
              <w:t xml:space="preserve">, băncile ale căror sediu central este situat într-un stat membru, care au unități pe teritoriul statului gazdă, </w:t>
            </w:r>
            <w:r w:rsidRPr="00937615">
              <w:rPr>
                <w:rFonts w:ascii="Roboto" w:hAnsi="Roboto"/>
                <w:bCs/>
                <w:sz w:val="20"/>
                <w:szCs w:val="20"/>
              </w:rPr>
              <w:lastRenderedPageBreak/>
              <w:t>altele decât o sucursală, prin intermediul cărora desfășoară activitate de emitere de monedă electronică și/sau prestare de servicii de plată, sunt obligate să desemneze un punct central de contact, la solicitarea Băncii Naționale a Moldovei, dacă această cerință este proporțională cu nivelul riscului de spălare a banilor sau de finanțare a terorismului asociat operării unităților respective.</w:t>
            </w:r>
          </w:p>
          <w:p w14:paraId="29D859CB" w14:textId="77777777" w:rsidR="00EC18EA" w:rsidRPr="00937615" w:rsidRDefault="00EC18EA" w:rsidP="00EC18EA">
            <w:pPr>
              <w:spacing w:after="0"/>
              <w:ind w:firstLine="22"/>
              <w:jc w:val="both"/>
              <w:rPr>
                <w:rFonts w:ascii="Roboto" w:hAnsi="Roboto"/>
                <w:bCs/>
                <w:sz w:val="20"/>
                <w:szCs w:val="20"/>
              </w:rPr>
            </w:pPr>
          </w:p>
          <w:p w14:paraId="6BF99137" w14:textId="77777777" w:rsidR="00EC18EA" w:rsidRPr="00937615" w:rsidRDefault="00EC18EA" w:rsidP="00EC18EA">
            <w:pPr>
              <w:spacing w:after="0"/>
              <w:ind w:firstLine="22"/>
              <w:jc w:val="both"/>
              <w:rPr>
                <w:rFonts w:ascii="Roboto" w:hAnsi="Roboto"/>
                <w:bCs/>
                <w:sz w:val="20"/>
                <w:szCs w:val="20"/>
              </w:rPr>
            </w:pPr>
            <w:r w:rsidRPr="00937615">
              <w:rPr>
                <w:rFonts w:ascii="Roboto" w:hAnsi="Roboto"/>
                <w:bCs/>
                <w:sz w:val="20"/>
                <w:szCs w:val="20"/>
              </w:rPr>
              <w:t>101</w:t>
            </w:r>
            <w:r w:rsidRPr="00937615">
              <w:rPr>
                <w:rFonts w:ascii="Roboto" w:hAnsi="Roboto"/>
                <w:bCs/>
                <w:sz w:val="20"/>
                <w:szCs w:val="20"/>
                <w:vertAlign w:val="superscript"/>
              </w:rPr>
              <w:t>4</w:t>
            </w:r>
            <w:r w:rsidRPr="00937615">
              <w:rPr>
                <w:rFonts w:ascii="Roboto" w:hAnsi="Roboto"/>
                <w:bCs/>
                <w:sz w:val="20"/>
                <w:szCs w:val="20"/>
              </w:rPr>
              <w:t>. Pentru evaluarea nivelului de risc de spălare a banilor sau de finanțare a terorismului asociat operării unităților, menționat la pct. 101</w:t>
            </w:r>
            <w:r w:rsidRPr="00937615">
              <w:rPr>
                <w:rFonts w:ascii="Roboto" w:hAnsi="Roboto"/>
                <w:bCs/>
                <w:sz w:val="20"/>
                <w:szCs w:val="20"/>
                <w:vertAlign w:val="superscript"/>
              </w:rPr>
              <w:t>3</w:t>
            </w:r>
            <w:r w:rsidRPr="00937615">
              <w:rPr>
                <w:rFonts w:ascii="Roboto" w:hAnsi="Roboto"/>
                <w:bCs/>
                <w:sz w:val="20"/>
                <w:szCs w:val="20"/>
              </w:rPr>
              <w:t xml:space="preserve">, Banca Națională a Moldovei se bazează pe concluziile evaluărilor riscului efectuate în conformitate cu </w:t>
            </w:r>
            <w:bookmarkStart w:id="9" w:name="_Hlk217899142"/>
            <w:r w:rsidRPr="00937615">
              <w:rPr>
                <w:rFonts w:ascii="Roboto" w:hAnsi="Roboto"/>
                <w:bCs/>
                <w:sz w:val="20"/>
                <w:szCs w:val="20"/>
              </w:rPr>
              <w:t>art. 6 din Legea nr. 308/2017 cu privire la prevenirea și combaterea spălării banilor și finanțării terorismului</w:t>
            </w:r>
            <w:bookmarkEnd w:id="9"/>
            <w:r w:rsidRPr="00937615">
              <w:rPr>
                <w:rFonts w:ascii="Roboto" w:hAnsi="Roboto"/>
                <w:bCs/>
                <w:sz w:val="20"/>
                <w:szCs w:val="20"/>
              </w:rPr>
              <w:t>, precum și pe alte surse credibile și fiabile. În cadrul acestei evaluări, se iau în considerare cel puțin următoarele criterii:</w:t>
            </w:r>
          </w:p>
          <w:p w14:paraId="6044EE54" w14:textId="77777777" w:rsidR="00EC18EA" w:rsidRPr="00937615" w:rsidRDefault="00EC18EA" w:rsidP="00EC18EA">
            <w:pPr>
              <w:spacing w:after="0"/>
              <w:ind w:firstLine="22"/>
              <w:jc w:val="both"/>
              <w:rPr>
                <w:rFonts w:ascii="Roboto" w:hAnsi="Roboto"/>
                <w:bCs/>
                <w:sz w:val="20"/>
                <w:szCs w:val="20"/>
              </w:rPr>
            </w:pPr>
            <w:r w:rsidRPr="00937615">
              <w:rPr>
                <w:rFonts w:ascii="Roboto" w:hAnsi="Roboto"/>
                <w:bCs/>
                <w:sz w:val="20"/>
                <w:szCs w:val="20"/>
              </w:rPr>
              <w:t>1) riscul de spălare a banilor și de finanțare a terorismului asociat tipurilor de produse și servicii oferite și canalelor de distribuție utilizate;</w:t>
            </w:r>
          </w:p>
          <w:p w14:paraId="4F77F664" w14:textId="77777777" w:rsidR="00EC18EA" w:rsidRPr="00937615" w:rsidRDefault="00EC18EA" w:rsidP="00EC18EA">
            <w:pPr>
              <w:spacing w:after="0"/>
              <w:ind w:firstLine="22"/>
              <w:jc w:val="both"/>
              <w:rPr>
                <w:rFonts w:ascii="Roboto" w:hAnsi="Roboto"/>
                <w:bCs/>
                <w:sz w:val="20"/>
                <w:szCs w:val="20"/>
              </w:rPr>
            </w:pPr>
            <w:r w:rsidRPr="00937615">
              <w:rPr>
                <w:rFonts w:ascii="Roboto" w:hAnsi="Roboto"/>
                <w:bCs/>
                <w:sz w:val="20"/>
                <w:szCs w:val="20"/>
              </w:rPr>
              <w:t>2) riscul de spălare a banilor și de finanțare a terorismului asociat tipurilor de clienți;</w:t>
            </w:r>
          </w:p>
          <w:p w14:paraId="4834270E" w14:textId="77777777" w:rsidR="00EC18EA" w:rsidRPr="00937615" w:rsidRDefault="00EC18EA" w:rsidP="00EC18EA">
            <w:pPr>
              <w:spacing w:after="0"/>
              <w:ind w:firstLine="22"/>
              <w:jc w:val="both"/>
              <w:rPr>
                <w:rFonts w:ascii="Roboto" w:hAnsi="Roboto"/>
                <w:bCs/>
                <w:sz w:val="20"/>
                <w:szCs w:val="20"/>
              </w:rPr>
            </w:pPr>
            <w:r w:rsidRPr="00937615">
              <w:rPr>
                <w:rFonts w:ascii="Roboto" w:hAnsi="Roboto"/>
                <w:bCs/>
                <w:sz w:val="20"/>
                <w:szCs w:val="20"/>
              </w:rPr>
              <w:t>3) riscul de spălare a banilor și de finanțare a terorismului asociat prevalenței tranzacțiilor ocazionale asupra relațiilor de afaceri;</w:t>
            </w:r>
          </w:p>
          <w:p w14:paraId="13CB1DEE" w14:textId="77777777" w:rsidR="00EC18EA" w:rsidRPr="00937615" w:rsidRDefault="00EC18EA" w:rsidP="00EC18EA">
            <w:pPr>
              <w:spacing w:after="0"/>
              <w:ind w:firstLine="22"/>
              <w:jc w:val="both"/>
              <w:rPr>
                <w:rFonts w:ascii="Roboto" w:hAnsi="Roboto"/>
                <w:bCs/>
                <w:sz w:val="20"/>
                <w:szCs w:val="20"/>
              </w:rPr>
            </w:pPr>
            <w:r w:rsidRPr="00937615">
              <w:rPr>
                <w:rFonts w:ascii="Roboto" w:hAnsi="Roboto"/>
                <w:bCs/>
                <w:sz w:val="20"/>
                <w:szCs w:val="20"/>
              </w:rPr>
              <w:t>4) riscul de spălare a banilor și de finanțare a terorismului asociat țărilor și zonelor geografice deservite.</w:t>
            </w:r>
          </w:p>
          <w:p w14:paraId="7247DEC4" w14:textId="77777777" w:rsidR="00EC18EA" w:rsidRPr="00937615" w:rsidRDefault="00EC18EA" w:rsidP="00EC18EA">
            <w:pPr>
              <w:spacing w:after="0"/>
              <w:ind w:firstLine="22"/>
              <w:jc w:val="both"/>
              <w:rPr>
                <w:rFonts w:ascii="Roboto" w:hAnsi="Roboto"/>
                <w:bCs/>
                <w:sz w:val="20"/>
                <w:szCs w:val="20"/>
              </w:rPr>
            </w:pPr>
          </w:p>
          <w:p w14:paraId="4A3A04F5" w14:textId="77777777" w:rsidR="00EC18EA" w:rsidRPr="00937615" w:rsidRDefault="00EC18EA" w:rsidP="00EC18EA">
            <w:pPr>
              <w:spacing w:after="0"/>
              <w:ind w:firstLine="22"/>
              <w:jc w:val="both"/>
              <w:rPr>
                <w:rFonts w:ascii="Roboto" w:hAnsi="Roboto"/>
                <w:bCs/>
                <w:sz w:val="20"/>
                <w:szCs w:val="20"/>
              </w:rPr>
            </w:pPr>
            <w:r w:rsidRPr="00937615">
              <w:rPr>
                <w:rFonts w:ascii="Roboto" w:hAnsi="Roboto"/>
                <w:bCs/>
                <w:sz w:val="20"/>
                <w:szCs w:val="20"/>
              </w:rPr>
              <w:t>101</w:t>
            </w:r>
            <w:r w:rsidRPr="00937615">
              <w:rPr>
                <w:rFonts w:ascii="Roboto" w:hAnsi="Roboto"/>
                <w:bCs/>
                <w:sz w:val="20"/>
                <w:szCs w:val="20"/>
                <w:vertAlign w:val="superscript"/>
              </w:rPr>
              <w:t>5</w:t>
            </w:r>
            <w:r w:rsidRPr="00937615">
              <w:rPr>
                <w:rFonts w:ascii="Roboto" w:hAnsi="Roboto"/>
                <w:bCs/>
                <w:sz w:val="20"/>
                <w:szCs w:val="20"/>
              </w:rPr>
              <w:t>. Fără a aduce atingere criteriilor stabilite la pct. 101</w:t>
            </w:r>
            <w:r w:rsidRPr="00937615">
              <w:rPr>
                <w:rFonts w:ascii="Roboto" w:hAnsi="Roboto"/>
                <w:bCs/>
                <w:sz w:val="20"/>
                <w:szCs w:val="20"/>
                <w:vertAlign w:val="superscript"/>
              </w:rPr>
              <w:t>2</w:t>
            </w:r>
            <w:r w:rsidRPr="00937615">
              <w:rPr>
                <w:rFonts w:ascii="Roboto" w:hAnsi="Roboto"/>
                <w:bCs/>
                <w:sz w:val="20"/>
                <w:szCs w:val="20"/>
              </w:rPr>
              <w:t xml:space="preserve"> și 101</w:t>
            </w:r>
            <w:r w:rsidRPr="00937615">
              <w:rPr>
                <w:rFonts w:ascii="Roboto" w:hAnsi="Roboto"/>
                <w:bCs/>
                <w:sz w:val="20"/>
                <w:szCs w:val="20"/>
                <w:vertAlign w:val="superscript"/>
              </w:rPr>
              <w:t>3</w:t>
            </w:r>
            <w:r w:rsidRPr="00937615">
              <w:rPr>
                <w:rFonts w:ascii="Roboto" w:hAnsi="Roboto"/>
                <w:bCs/>
                <w:sz w:val="20"/>
                <w:szCs w:val="20"/>
              </w:rPr>
              <w:t xml:space="preserve">, în situații excepționale, băncile care au unități ce desfășoară activitate de emitere de monedă electronică și prestare de servicii de plată pe teritoriul Republicii Moldova, altele decât o sucursală, și ale căror </w:t>
            </w:r>
            <w:r w:rsidRPr="00937615">
              <w:rPr>
                <w:rFonts w:ascii="Roboto" w:hAnsi="Roboto"/>
                <w:bCs/>
                <w:sz w:val="20"/>
                <w:szCs w:val="20"/>
              </w:rPr>
              <w:lastRenderedPageBreak/>
              <w:t xml:space="preserve">sediu central este situat într-un stat membru, sunt obligate să desemneze punct central de contact, la solicitarea Băncii Naționale a Moldovei și dacă există motive rezonabile să se considere că funcționarea unităților băncilor respective prezintă un risc ridicat de spălare a banilor și de finanțare a terorismului. </w:t>
            </w:r>
          </w:p>
          <w:p w14:paraId="4583D802" w14:textId="579DE74D" w:rsidR="00667482" w:rsidRPr="00937615" w:rsidRDefault="00667482" w:rsidP="00667482">
            <w:pPr>
              <w:spacing w:after="0"/>
              <w:ind w:firstLine="22"/>
              <w:jc w:val="both"/>
              <w:rPr>
                <w:rFonts w:ascii="Roboto" w:hAnsi="Roboto"/>
                <w:bCs/>
                <w:sz w:val="20"/>
                <w:szCs w:val="20"/>
                <w:lang w:val="en-US"/>
              </w:rPr>
            </w:pPr>
            <w:r w:rsidRPr="00937615">
              <w:rPr>
                <w:rFonts w:ascii="Roboto" w:hAnsi="Roboto"/>
                <w:bCs/>
                <w:sz w:val="20"/>
                <w:szCs w:val="20"/>
                <w:lang w:val="en-US"/>
              </w:rPr>
              <w:t xml:space="preserve">[…] </w:t>
            </w:r>
          </w:p>
          <w:p w14:paraId="7989A7E1" w14:textId="77777777" w:rsidR="00667482" w:rsidRPr="00937615" w:rsidRDefault="00667482" w:rsidP="00667482">
            <w:pPr>
              <w:spacing w:after="0"/>
              <w:ind w:firstLine="22"/>
              <w:jc w:val="both"/>
              <w:rPr>
                <w:rFonts w:ascii="Roboto" w:hAnsi="Roboto"/>
                <w:bCs/>
                <w:sz w:val="20"/>
                <w:szCs w:val="20"/>
              </w:rPr>
            </w:pPr>
          </w:p>
          <w:p w14:paraId="49FEE0B9" w14:textId="3E3C62E6" w:rsidR="006134C4" w:rsidRPr="00937615" w:rsidRDefault="006134C4" w:rsidP="009A72AB">
            <w:pPr>
              <w:spacing w:after="0"/>
              <w:ind w:firstLine="22"/>
              <w:jc w:val="both"/>
              <w:rPr>
                <w:rFonts w:ascii="Roboto" w:hAnsi="Roboto"/>
                <w:b/>
                <w:sz w:val="20"/>
                <w:szCs w:val="20"/>
              </w:rPr>
            </w:pPr>
            <w:r w:rsidRPr="00937615">
              <w:rPr>
                <w:rFonts w:ascii="Roboto" w:hAnsi="Roboto"/>
                <w:b/>
                <w:sz w:val="20"/>
                <w:szCs w:val="20"/>
              </w:rPr>
              <w:t xml:space="preserve">Pct. </w:t>
            </w:r>
            <w:r w:rsidR="000A12A9" w:rsidRPr="00937615">
              <w:rPr>
                <w:rFonts w:ascii="Roboto" w:hAnsi="Roboto"/>
                <w:b/>
                <w:sz w:val="20"/>
                <w:szCs w:val="20"/>
              </w:rPr>
              <w:t>2</w:t>
            </w:r>
            <w:r w:rsidRPr="00937615">
              <w:rPr>
                <w:rFonts w:ascii="Roboto" w:hAnsi="Roboto"/>
                <w:b/>
                <w:sz w:val="20"/>
                <w:szCs w:val="20"/>
              </w:rPr>
              <w:t xml:space="preserve"> </w:t>
            </w:r>
            <w:proofErr w:type="spellStart"/>
            <w:r w:rsidRPr="00937615">
              <w:rPr>
                <w:rFonts w:ascii="Roboto" w:hAnsi="Roboto"/>
                <w:b/>
                <w:sz w:val="20"/>
                <w:szCs w:val="20"/>
              </w:rPr>
              <w:t>subpct</w:t>
            </w:r>
            <w:proofErr w:type="spellEnd"/>
            <w:r w:rsidRPr="00937615">
              <w:rPr>
                <w:rFonts w:ascii="Roboto" w:hAnsi="Roboto"/>
                <w:b/>
                <w:sz w:val="20"/>
                <w:szCs w:val="20"/>
              </w:rPr>
              <w:t xml:space="preserve">. </w:t>
            </w:r>
            <w:r w:rsidR="000A12A9" w:rsidRPr="00937615">
              <w:rPr>
                <w:rFonts w:ascii="Roboto" w:hAnsi="Roboto"/>
                <w:b/>
                <w:sz w:val="20"/>
                <w:szCs w:val="20"/>
              </w:rPr>
              <w:t>2</w:t>
            </w:r>
            <w:r w:rsidR="00481B53" w:rsidRPr="00937615">
              <w:rPr>
                <w:rFonts w:ascii="Roboto" w:hAnsi="Roboto"/>
                <w:b/>
                <w:sz w:val="20"/>
                <w:szCs w:val="20"/>
              </w:rPr>
              <w:t>.</w:t>
            </w:r>
            <w:r w:rsidRPr="00937615">
              <w:rPr>
                <w:rFonts w:ascii="Roboto" w:hAnsi="Roboto"/>
                <w:b/>
                <w:sz w:val="20"/>
                <w:szCs w:val="20"/>
              </w:rPr>
              <w:t xml:space="preserve">3 din proiectul HCE al BNM: </w:t>
            </w:r>
          </w:p>
          <w:p w14:paraId="09E589DB" w14:textId="77777777" w:rsidR="00381BAF" w:rsidRPr="00937615" w:rsidRDefault="00381BAF" w:rsidP="009A72AB">
            <w:pPr>
              <w:spacing w:after="0"/>
              <w:ind w:firstLine="22"/>
              <w:jc w:val="both"/>
              <w:rPr>
                <w:rFonts w:ascii="Roboto" w:hAnsi="Roboto"/>
                <w:sz w:val="20"/>
                <w:szCs w:val="20"/>
                <w:lang w:val="en-US"/>
              </w:rPr>
            </w:pPr>
          </w:p>
          <w:p w14:paraId="204273B0" w14:textId="24090A86" w:rsidR="00EB1795" w:rsidRPr="00937615" w:rsidRDefault="006134C4" w:rsidP="009A72AB">
            <w:pPr>
              <w:spacing w:after="0"/>
              <w:ind w:firstLine="22"/>
              <w:jc w:val="both"/>
              <w:rPr>
                <w:rFonts w:ascii="Roboto" w:hAnsi="Roboto"/>
                <w:sz w:val="20"/>
                <w:szCs w:val="20"/>
                <w:lang w:val="en-US"/>
              </w:rPr>
            </w:pPr>
            <w:r w:rsidRPr="00937615">
              <w:rPr>
                <w:rFonts w:ascii="Roboto" w:hAnsi="Roboto"/>
                <w:sz w:val="20"/>
                <w:szCs w:val="20"/>
                <w:lang w:val="en-US"/>
              </w:rPr>
              <w:t xml:space="preserve">[…] </w:t>
            </w:r>
          </w:p>
          <w:p w14:paraId="2AC84424"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t>100</w:t>
            </w:r>
            <w:r w:rsidRPr="00937615">
              <w:rPr>
                <w:rFonts w:ascii="Roboto" w:hAnsi="Roboto"/>
                <w:sz w:val="20"/>
                <w:szCs w:val="20"/>
                <w:vertAlign w:val="superscript"/>
              </w:rPr>
              <w:t>2</w:t>
            </w:r>
            <w:r w:rsidRPr="00937615">
              <w:rPr>
                <w:rFonts w:ascii="Roboto" w:hAnsi="Roboto"/>
                <w:sz w:val="20"/>
                <w:szCs w:val="20"/>
              </w:rPr>
              <w:t>. Punctul central de contact asigură, în numele emitenților de monedă electronică care desfășoară activitatea de emitere a monedei electronice și prestatorilor de servicii de plată nebancari care desfășoară activitatea de prestare de servicii de plată, stabiliți pe teritoriul Republicii Moldova sub alte forme decât sucursala și al căror sediu central este situat într-un stat membru al Uniunii Europene, respectarea normelor de prevenire și combatere a spălării banilor și finanțării terorismului și facilitează supravegherea realizată de către Banca Națională a Moldovei, inclusiv prin punerea la dispoziția acesteia a documentelor și a informațiilor, la cerere.</w:t>
            </w:r>
          </w:p>
          <w:p w14:paraId="5FEADC4A"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t xml:space="preserve">Emitenții de monedă electronică care desfășoară activitatea de emitere a monedei electronice </w:t>
            </w:r>
            <w:bookmarkStart w:id="10" w:name="_Hlk210033213"/>
            <w:r w:rsidRPr="00937615">
              <w:rPr>
                <w:rFonts w:ascii="Roboto" w:hAnsi="Roboto"/>
                <w:sz w:val="20"/>
                <w:szCs w:val="20"/>
              </w:rPr>
              <w:t xml:space="preserve">și prestatorii de servicii de plată care desfășoară activitatea de prestare de servicii de plată, care au unități pe teritoriul statului gazdă, </w:t>
            </w:r>
            <w:bookmarkEnd w:id="10"/>
            <w:r w:rsidRPr="00937615">
              <w:rPr>
                <w:rFonts w:ascii="Roboto" w:hAnsi="Roboto"/>
                <w:sz w:val="20"/>
                <w:szCs w:val="20"/>
              </w:rPr>
              <w:t>altele decât o sucursală, și al căror sediu central este situat într-un stat membru, sunt obligați să desemneze un punct central de contact, la solicitarea Băncii Naționale a Moldovei și dacă este îndeplinit cel puțin unul dintre următoarele criterii:</w:t>
            </w:r>
          </w:p>
          <w:p w14:paraId="5011DA19"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lastRenderedPageBreak/>
              <w:t>1) numărul de astfel de unități este mai mare sau egal cu 10;</w:t>
            </w:r>
          </w:p>
          <w:p w14:paraId="57E8DB67"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t>2) valoarea cumulativă a banilor electronici distribuiți și răscumpărați sau valoarea cumulativă a tranzacțiilor de plată executate de unități este de așteptat să depășească echivalentul în lei al sumei de 3 milioane EUR per exercițiu financiar sau a depășit echivalentul în lei al sumei de 3 milioane EUR în exercițiul financiar precedent;</w:t>
            </w:r>
          </w:p>
          <w:p w14:paraId="1B35F4F5"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t xml:space="preserve">3) informațiile necesare pentru a verifica dacă sunt sau nu sunt îndeplinite criteriile de la </w:t>
            </w:r>
            <w:proofErr w:type="spellStart"/>
            <w:r w:rsidRPr="00937615">
              <w:rPr>
                <w:rFonts w:ascii="Roboto" w:hAnsi="Roboto"/>
                <w:sz w:val="20"/>
                <w:szCs w:val="20"/>
              </w:rPr>
              <w:t>subpct</w:t>
            </w:r>
            <w:proofErr w:type="spellEnd"/>
            <w:r w:rsidRPr="00937615">
              <w:rPr>
                <w:rFonts w:ascii="Roboto" w:hAnsi="Roboto"/>
                <w:sz w:val="20"/>
                <w:szCs w:val="20"/>
              </w:rPr>
              <w:t xml:space="preserve">. 1) sau 2) nu sunt comunicate Băncii </w:t>
            </w:r>
            <w:proofErr w:type="spellStart"/>
            <w:r w:rsidRPr="00937615">
              <w:rPr>
                <w:rFonts w:ascii="Roboto" w:hAnsi="Roboto"/>
                <w:sz w:val="20"/>
                <w:szCs w:val="20"/>
              </w:rPr>
              <w:t>Naţionale</w:t>
            </w:r>
            <w:proofErr w:type="spellEnd"/>
            <w:r w:rsidRPr="00937615">
              <w:rPr>
                <w:rFonts w:ascii="Roboto" w:hAnsi="Roboto"/>
                <w:sz w:val="20"/>
                <w:szCs w:val="20"/>
              </w:rPr>
              <w:t xml:space="preserve"> a Moldovei în timp util, la cererea acesteia.</w:t>
            </w:r>
          </w:p>
          <w:p w14:paraId="00031C1F" w14:textId="77777777" w:rsidR="00970B72" w:rsidRPr="00937615" w:rsidRDefault="00970B72" w:rsidP="00970B72">
            <w:pPr>
              <w:spacing w:after="0"/>
              <w:ind w:firstLine="22"/>
              <w:jc w:val="both"/>
              <w:rPr>
                <w:rFonts w:ascii="Roboto" w:hAnsi="Roboto"/>
                <w:sz w:val="20"/>
                <w:szCs w:val="20"/>
              </w:rPr>
            </w:pPr>
          </w:p>
          <w:p w14:paraId="125A7ED2"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t>100</w:t>
            </w:r>
            <w:r w:rsidRPr="00937615">
              <w:rPr>
                <w:rFonts w:ascii="Roboto" w:hAnsi="Roboto"/>
                <w:sz w:val="20"/>
                <w:szCs w:val="20"/>
                <w:vertAlign w:val="superscript"/>
              </w:rPr>
              <w:t>3</w:t>
            </w:r>
            <w:r w:rsidRPr="00937615">
              <w:rPr>
                <w:rFonts w:ascii="Roboto" w:hAnsi="Roboto"/>
                <w:sz w:val="20"/>
                <w:szCs w:val="20"/>
              </w:rPr>
              <w:t>. Fără a aduce atingere criteriilor stabilite la pct. 100</w:t>
            </w:r>
            <w:r w:rsidRPr="00937615">
              <w:rPr>
                <w:rFonts w:ascii="Roboto" w:hAnsi="Roboto"/>
                <w:sz w:val="20"/>
                <w:szCs w:val="20"/>
                <w:vertAlign w:val="superscript"/>
              </w:rPr>
              <w:t>2</w:t>
            </w:r>
            <w:r w:rsidRPr="00937615">
              <w:rPr>
                <w:rFonts w:ascii="Roboto" w:hAnsi="Roboto"/>
                <w:sz w:val="20"/>
                <w:szCs w:val="20"/>
              </w:rPr>
              <w:t>, emitenții de monedă electronică care desfășoară activitatea de emitere a monedei electronice și prestatorii de servicii de plată care desfășoară activitatea de prestare de servicii de plată, care au unități pe teritoriul Republicii Moldova, altele decât o sucursală, și al căror sediu central este situat într-un stat membru, sunt obligate să desemneze un punct central de contact, la solicitarea Băncii Naționale a Moldovei și dacă această cerință este proporțională cu nivelul riscului de spălare a banilor sau de finanțare a terorismului asociat operării unităților respective.</w:t>
            </w:r>
          </w:p>
          <w:p w14:paraId="34C0028D" w14:textId="77777777" w:rsidR="00970B72" w:rsidRPr="00937615" w:rsidRDefault="00970B72" w:rsidP="00970B72">
            <w:pPr>
              <w:spacing w:after="0"/>
              <w:ind w:firstLine="22"/>
              <w:jc w:val="both"/>
              <w:rPr>
                <w:rFonts w:ascii="Roboto" w:hAnsi="Roboto"/>
                <w:sz w:val="20"/>
                <w:szCs w:val="20"/>
              </w:rPr>
            </w:pPr>
          </w:p>
          <w:p w14:paraId="452EAEBB"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t>100</w:t>
            </w:r>
            <w:r w:rsidRPr="00937615">
              <w:rPr>
                <w:rFonts w:ascii="Roboto" w:hAnsi="Roboto"/>
                <w:sz w:val="20"/>
                <w:szCs w:val="20"/>
                <w:vertAlign w:val="superscript"/>
              </w:rPr>
              <w:t>4</w:t>
            </w:r>
            <w:r w:rsidRPr="00937615">
              <w:rPr>
                <w:rFonts w:ascii="Roboto" w:hAnsi="Roboto"/>
                <w:sz w:val="20"/>
                <w:szCs w:val="20"/>
              </w:rPr>
              <w:t>. Pentru evaluarea nivelului de risc de spălare a banilor sau de finanțare a terorismului asociat operării unităților, menționat la pct. 100</w:t>
            </w:r>
            <w:r w:rsidRPr="00937615">
              <w:rPr>
                <w:rFonts w:ascii="Roboto" w:hAnsi="Roboto"/>
                <w:sz w:val="20"/>
                <w:szCs w:val="20"/>
                <w:vertAlign w:val="superscript"/>
              </w:rPr>
              <w:t>3</w:t>
            </w:r>
            <w:r w:rsidRPr="00937615">
              <w:rPr>
                <w:rFonts w:ascii="Roboto" w:hAnsi="Roboto"/>
                <w:sz w:val="20"/>
                <w:szCs w:val="20"/>
              </w:rPr>
              <w:t xml:space="preserve">, Banca Națională a Moldovei se bazează pe concluziile evaluărilor riscului efectuate în conformitate cu art. 6 din Legea nr. 308/2017 cu privire la prevenirea și combaterea spălării banilor și finanțării terorismului, precum și pe alte surse </w:t>
            </w:r>
            <w:r w:rsidRPr="00937615">
              <w:rPr>
                <w:rFonts w:ascii="Roboto" w:hAnsi="Roboto"/>
                <w:sz w:val="20"/>
                <w:szCs w:val="20"/>
              </w:rPr>
              <w:lastRenderedPageBreak/>
              <w:t>credibile și fiabile. În cadrul acestei evaluări, se iau în considerare cel puțin următoarele criterii:</w:t>
            </w:r>
          </w:p>
          <w:p w14:paraId="2AF2136A"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t>1) riscul de spălare a banilor și de finanțare a terorismului asociat tipurilor de produse și servicii oferite și canalelor de distribuție utilizate;</w:t>
            </w:r>
          </w:p>
          <w:p w14:paraId="23DF92A4"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t>2) riscul de spălare a banilor și de finanțare a terorismului asociat tipurilor de clienți;</w:t>
            </w:r>
          </w:p>
          <w:p w14:paraId="53095BD8"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t>3) riscul de spălare a banilor și de finanțare a terorismului asociat prevalenței tranzacțiilor ocazionale asupra relațiilor de afaceri;</w:t>
            </w:r>
          </w:p>
          <w:p w14:paraId="29154523"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t>4) riscul de spălare a banilor și de finanțare a terorismului asociat țărilor și zonelor geografice deservite.</w:t>
            </w:r>
          </w:p>
          <w:p w14:paraId="300A171F" w14:textId="77777777" w:rsidR="00970B72" w:rsidRPr="00937615" w:rsidRDefault="00970B72" w:rsidP="00970B72">
            <w:pPr>
              <w:spacing w:after="0"/>
              <w:ind w:firstLine="22"/>
              <w:jc w:val="both"/>
              <w:rPr>
                <w:rFonts w:ascii="Roboto" w:hAnsi="Roboto"/>
                <w:sz w:val="20"/>
                <w:szCs w:val="20"/>
              </w:rPr>
            </w:pPr>
          </w:p>
          <w:p w14:paraId="0E25DE13"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t>100</w:t>
            </w:r>
            <w:r w:rsidRPr="00937615">
              <w:rPr>
                <w:rFonts w:ascii="Roboto" w:hAnsi="Roboto"/>
                <w:sz w:val="20"/>
                <w:szCs w:val="20"/>
                <w:vertAlign w:val="superscript"/>
              </w:rPr>
              <w:t>5</w:t>
            </w:r>
            <w:r w:rsidRPr="00937615">
              <w:rPr>
                <w:rFonts w:ascii="Roboto" w:hAnsi="Roboto"/>
                <w:sz w:val="20"/>
                <w:szCs w:val="20"/>
              </w:rPr>
              <w:t>. Fără a aduce atingere criteriilor stabilite la pct. 100</w:t>
            </w:r>
            <w:r w:rsidRPr="00937615">
              <w:rPr>
                <w:rFonts w:ascii="Roboto" w:hAnsi="Roboto"/>
                <w:sz w:val="20"/>
                <w:szCs w:val="20"/>
                <w:vertAlign w:val="superscript"/>
              </w:rPr>
              <w:t>2</w:t>
            </w:r>
            <w:r w:rsidRPr="00937615">
              <w:rPr>
                <w:rFonts w:ascii="Roboto" w:hAnsi="Roboto"/>
                <w:sz w:val="20"/>
                <w:szCs w:val="20"/>
              </w:rPr>
              <w:t xml:space="preserve"> și 100</w:t>
            </w:r>
            <w:r w:rsidRPr="00937615">
              <w:rPr>
                <w:rFonts w:ascii="Roboto" w:hAnsi="Roboto"/>
                <w:sz w:val="20"/>
                <w:szCs w:val="20"/>
                <w:vertAlign w:val="superscript"/>
              </w:rPr>
              <w:t>3</w:t>
            </w:r>
            <w:r w:rsidRPr="00937615">
              <w:rPr>
                <w:rFonts w:ascii="Roboto" w:hAnsi="Roboto"/>
                <w:sz w:val="20"/>
                <w:szCs w:val="20"/>
              </w:rPr>
              <w:t>, în situații excepționale, emitentul de monedă electronică care desfășoară activitatea de emitere a monedei electronice sau prestatorul de servicii de plată care desfășoară activitatea de prestare de servicii de plată, care are unități pe teritoriul Republicii Moldova, altele decât o sucursală, și al cărui sediu central este situat într-un stat membru, este obligat să desemneze un punct central de contact, la solicitarea Băncii Naționale a Moldovei și dacă există motive rezonabile să se considere că funcționarea unităților emitentului de monedă electronică sau ale prestatorului de servicii de plată respectiv prezintă un risc ridicat de spălare a banilor și de finanțare a terorismului.</w:t>
            </w:r>
          </w:p>
          <w:p w14:paraId="728CD110" w14:textId="0361289B" w:rsidR="00CC0515" w:rsidRPr="00937615" w:rsidRDefault="006134C4" w:rsidP="009A72AB">
            <w:pPr>
              <w:spacing w:after="0"/>
              <w:ind w:firstLine="22"/>
              <w:jc w:val="both"/>
              <w:rPr>
                <w:rFonts w:ascii="Roboto" w:hAnsi="Roboto"/>
                <w:sz w:val="20"/>
                <w:szCs w:val="20"/>
              </w:rPr>
            </w:pPr>
            <w:r w:rsidRPr="00937615">
              <w:rPr>
                <w:rFonts w:ascii="Roboto" w:hAnsi="Roboto"/>
                <w:sz w:val="20"/>
                <w:szCs w:val="20"/>
                <w:lang w:val="en-US"/>
              </w:rPr>
              <w:t>[…]</w:t>
            </w:r>
          </w:p>
        </w:tc>
        <w:tc>
          <w:tcPr>
            <w:tcW w:w="730" w:type="pct"/>
            <w:tcBorders>
              <w:top w:val="single" w:sz="4" w:space="0" w:color="auto"/>
              <w:left w:val="single" w:sz="4" w:space="0" w:color="auto"/>
              <w:bottom w:val="single" w:sz="4" w:space="0" w:color="auto"/>
              <w:right w:val="single" w:sz="4" w:space="0" w:color="auto"/>
            </w:tcBorders>
          </w:tcPr>
          <w:p w14:paraId="0DB3E538" w14:textId="77777777" w:rsidR="00CC0515" w:rsidRPr="00937615" w:rsidRDefault="00CC0515" w:rsidP="00EB1795">
            <w:pPr>
              <w:spacing w:after="0"/>
              <w:ind w:firstLine="22"/>
              <w:rPr>
                <w:rFonts w:ascii="Roboto" w:hAnsi="Roboto"/>
                <w:b/>
                <w:sz w:val="20"/>
                <w:szCs w:val="20"/>
              </w:rPr>
            </w:pPr>
          </w:p>
          <w:p w14:paraId="1F3D4741" w14:textId="77AFE5DF" w:rsidR="003B5E41" w:rsidRPr="00937615" w:rsidRDefault="003B5E41" w:rsidP="00EB1795">
            <w:pPr>
              <w:spacing w:after="0"/>
              <w:ind w:firstLine="22"/>
              <w:rPr>
                <w:rFonts w:ascii="Roboto" w:hAnsi="Roboto"/>
                <w:b/>
                <w:sz w:val="20"/>
                <w:szCs w:val="20"/>
              </w:rPr>
            </w:pPr>
            <w:r w:rsidRPr="00937615">
              <w:rPr>
                <w:rFonts w:ascii="Roboto" w:hAnsi="Roboto"/>
                <w:b/>
                <w:sz w:val="20"/>
                <w:szCs w:val="20"/>
              </w:rPr>
              <w:t>Compatibil</w:t>
            </w:r>
          </w:p>
        </w:tc>
        <w:tc>
          <w:tcPr>
            <w:tcW w:w="864" w:type="pct"/>
            <w:tcBorders>
              <w:top w:val="single" w:sz="4" w:space="0" w:color="auto"/>
              <w:left w:val="single" w:sz="4" w:space="0" w:color="auto"/>
              <w:bottom w:val="single" w:sz="4" w:space="0" w:color="auto"/>
              <w:right w:val="single" w:sz="4" w:space="0" w:color="auto"/>
            </w:tcBorders>
          </w:tcPr>
          <w:p w14:paraId="5598A711" w14:textId="77777777" w:rsidR="00E7738C" w:rsidRPr="00937615" w:rsidRDefault="00E7738C" w:rsidP="00497EFB">
            <w:pPr>
              <w:spacing w:after="0"/>
              <w:ind w:firstLine="22"/>
              <w:jc w:val="both"/>
              <w:rPr>
                <w:rFonts w:ascii="Roboto" w:hAnsi="Roboto"/>
                <w:bCs/>
                <w:sz w:val="20"/>
                <w:szCs w:val="20"/>
              </w:rPr>
            </w:pPr>
          </w:p>
          <w:p w14:paraId="0CE34695" w14:textId="10F00DA5" w:rsidR="00CC0515" w:rsidRPr="00937615" w:rsidRDefault="00E7738C" w:rsidP="00497EFB">
            <w:pPr>
              <w:spacing w:after="0"/>
              <w:ind w:firstLine="22"/>
              <w:jc w:val="both"/>
              <w:rPr>
                <w:rFonts w:ascii="Roboto" w:hAnsi="Roboto"/>
                <w:bCs/>
                <w:sz w:val="20"/>
                <w:szCs w:val="20"/>
              </w:rPr>
            </w:pPr>
            <w:r w:rsidRPr="00937615">
              <w:rPr>
                <w:rFonts w:ascii="Roboto" w:hAnsi="Roboto"/>
                <w:bCs/>
                <w:sz w:val="20"/>
                <w:szCs w:val="20"/>
              </w:rPr>
              <w:t xml:space="preserve">Cu scop de precizare a responsabilităților de bază a punctelor centrale </w:t>
            </w:r>
            <w:r w:rsidRPr="00937615">
              <w:rPr>
                <w:rFonts w:ascii="Roboto" w:hAnsi="Roboto"/>
                <w:bCs/>
                <w:sz w:val="20"/>
                <w:szCs w:val="20"/>
              </w:rPr>
              <w:lastRenderedPageBreak/>
              <w:t>de contact,   t</w:t>
            </w:r>
            <w:r w:rsidR="00381BAF" w:rsidRPr="00937615">
              <w:rPr>
                <w:rFonts w:ascii="Roboto" w:hAnsi="Roboto"/>
                <w:bCs/>
                <w:sz w:val="20"/>
                <w:szCs w:val="20"/>
              </w:rPr>
              <w:t>extul „</w:t>
            </w:r>
            <w:r w:rsidR="00381BAF" w:rsidRPr="00937615">
              <w:rPr>
                <w:rFonts w:ascii="Roboto" w:hAnsi="Roboto"/>
                <w:bCs/>
                <w:i/>
                <w:iCs/>
                <w:sz w:val="20"/>
                <w:szCs w:val="20"/>
              </w:rPr>
              <w:t xml:space="preserve">Punctul de contact central asigură, în numele </w:t>
            </w:r>
            <w:proofErr w:type="spellStart"/>
            <w:r w:rsidR="00381BAF" w:rsidRPr="00937615">
              <w:rPr>
                <w:rFonts w:ascii="Roboto" w:hAnsi="Roboto"/>
                <w:bCs/>
                <w:i/>
                <w:iCs/>
                <w:sz w:val="20"/>
                <w:szCs w:val="20"/>
              </w:rPr>
              <w:t>entităţii</w:t>
            </w:r>
            <w:proofErr w:type="spellEnd"/>
            <w:r w:rsidR="00381BAF" w:rsidRPr="00937615">
              <w:rPr>
                <w:rFonts w:ascii="Roboto" w:hAnsi="Roboto"/>
                <w:bCs/>
                <w:i/>
                <w:iCs/>
                <w:sz w:val="20"/>
                <w:szCs w:val="20"/>
              </w:rPr>
              <w:t xml:space="preserve"> care își desfășoară activitatea la nivel transfrontalier, respectarea normelor CSB/CFT și facilitează supravegherea de către supraveghetori, inclusiv prin punerea la </w:t>
            </w:r>
            <w:proofErr w:type="spellStart"/>
            <w:r w:rsidR="00381BAF" w:rsidRPr="00937615">
              <w:rPr>
                <w:rFonts w:ascii="Roboto" w:hAnsi="Roboto"/>
                <w:bCs/>
                <w:i/>
                <w:iCs/>
                <w:sz w:val="20"/>
                <w:szCs w:val="20"/>
              </w:rPr>
              <w:t>dispoziţia</w:t>
            </w:r>
            <w:proofErr w:type="spellEnd"/>
            <w:r w:rsidR="00381BAF" w:rsidRPr="00937615">
              <w:rPr>
                <w:rFonts w:ascii="Roboto" w:hAnsi="Roboto"/>
                <w:bCs/>
                <w:i/>
                <w:iCs/>
                <w:sz w:val="20"/>
                <w:szCs w:val="20"/>
              </w:rPr>
              <w:t xml:space="preserve"> supraveghetorilor a documentelor și a </w:t>
            </w:r>
            <w:proofErr w:type="spellStart"/>
            <w:r w:rsidR="00381BAF" w:rsidRPr="00937615">
              <w:rPr>
                <w:rFonts w:ascii="Roboto" w:hAnsi="Roboto"/>
                <w:bCs/>
                <w:i/>
                <w:iCs/>
                <w:sz w:val="20"/>
                <w:szCs w:val="20"/>
              </w:rPr>
              <w:t>informaţiilor</w:t>
            </w:r>
            <w:proofErr w:type="spellEnd"/>
            <w:r w:rsidR="00381BAF" w:rsidRPr="00937615">
              <w:rPr>
                <w:rFonts w:ascii="Roboto" w:hAnsi="Roboto"/>
                <w:bCs/>
                <w:i/>
                <w:iCs/>
                <w:sz w:val="20"/>
                <w:szCs w:val="20"/>
              </w:rPr>
              <w:t>, la cerere</w:t>
            </w:r>
            <w:r w:rsidR="00381BAF" w:rsidRPr="00937615">
              <w:rPr>
                <w:rFonts w:ascii="Roboto" w:hAnsi="Roboto"/>
                <w:bCs/>
                <w:sz w:val="20"/>
                <w:szCs w:val="20"/>
              </w:rPr>
              <w:t xml:space="preserve">.” din pct. </w:t>
            </w:r>
            <w:r w:rsidR="00803FD1" w:rsidRPr="00937615">
              <w:rPr>
                <w:rFonts w:ascii="Roboto" w:hAnsi="Roboto"/>
                <w:bCs/>
                <w:sz w:val="20"/>
                <w:szCs w:val="20"/>
                <w:lang w:val="ro-MD"/>
              </w:rPr>
              <w:t>101</w:t>
            </w:r>
            <w:r w:rsidR="00803FD1" w:rsidRPr="00937615">
              <w:rPr>
                <w:rFonts w:ascii="Roboto" w:hAnsi="Roboto"/>
                <w:bCs/>
                <w:sz w:val="20"/>
                <w:szCs w:val="20"/>
                <w:vertAlign w:val="superscript"/>
                <w:lang w:val="ro-MD"/>
              </w:rPr>
              <w:t>2</w:t>
            </w:r>
            <w:r w:rsidR="00381BAF" w:rsidRPr="00937615">
              <w:rPr>
                <w:rFonts w:ascii="Roboto" w:hAnsi="Roboto"/>
                <w:bCs/>
                <w:sz w:val="20"/>
                <w:szCs w:val="20"/>
              </w:rPr>
              <w:t xml:space="preserve"> din Regulamentul BNM</w:t>
            </w:r>
            <w:r w:rsidR="00803FD1" w:rsidRPr="00937615">
              <w:rPr>
                <w:rFonts w:ascii="Roboto" w:hAnsi="Roboto"/>
                <w:bCs/>
                <w:sz w:val="20"/>
                <w:szCs w:val="20"/>
              </w:rPr>
              <w:t xml:space="preserve"> nr. 200/2018 și pct. 100</w:t>
            </w:r>
            <w:r w:rsidR="00803FD1" w:rsidRPr="00937615">
              <w:rPr>
                <w:rFonts w:ascii="Roboto" w:hAnsi="Roboto"/>
                <w:bCs/>
                <w:sz w:val="20"/>
                <w:szCs w:val="20"/>
                <w:vertAlign w:val="superscript"/>
              </w:rPr>
              <w:t>2</w:t>
            </w:r>
            <w:r w:rsidR="00803FD1" w:rsidRPr="00937615">
              <w:rPr>
                <w:rFonts w:ascii="Roboto" w:hAnsi="Roboto"/>
                <w:bCs/>
                <w:sz w:val="20"/>
                <w:szCs w:val="20"/>
              </w:rPr>
              <w:t xml:space="preserve"> din Regulamentul BNM nr. 202/2018</w:t>
            </w:r>
            <w:r w:rsidR="00381BAF" w:rsidRPr="00937615">
              <w:rPr>
                <w:rFonts w:ascii="Roboto" w:hAnsi="Roboto"/>
                <w:bCs/>
                <w:sz w:val="20"/>
                <w:szCs w:val="20"/>
              </w:rPr>
              <w:t xml:space="preserve"> </w:t>
            </w:r>
            <w:r w:rsidRPr="00937615">
              <w:rPr>
                <w:rFonts w:ascii="Roboto" w:hAnsi="Roboto"/>
                <w:bCs/>
                <w:sz w:val="20"/>
                <w:szCs w:val="20"/>
              </w:rPr>
              <w:t>a fost</w:t>
            </w:r>
            <w:r w:rsidR="00381BAF" w:rsidRPr="00937615">
              <w:rPr>
                <w:rFonts w:ascii="Roboto" w:hAnsi="Roboto"/>
                <w:bCs/>
                <w:sz w:val="20"/>
                <w:szCs w:val="20"/>
              </w:rPr>
              <w:t xml:space="preserve"> preluat</w:t>
            </w:r>
            <w:r w:rsidRPr="00937615">
              <w:rPr>
                <w:rFonts w:ascii="Roboto" w:hAnsi="Roboto"/>
                <w:bCs/>
                <w:sz w:val="20"/>
                <w:szCs w:val="20"/>
              </w:rPr>
              <w:t xml:space="preserve"> din articolul 45 alineat (9) din Directiva (UE) 2015/849. </w:t>
            </w:r>
          </w:p>
        </w:tc>
      </w:tr>
      <w:tr w:rsidR="000A1ED8" w:rsidRPr="00937615" w14:paraId="69E9C255" w14:textId="77777777" w:rsidTr="00937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54" w:type="pct"/>
            <w:gridSpan w:val="2"/>
            <w:tcBorders>
              <w:top w:val="single" w:sz="4" w:space="0" w:color="auto"/>
              <w:left w:val="single" w:sz="4" w:space="0" w:color="auto"/>
              <w:bottom w:val="single" w:sz="4" w:space="0" w:color="auto"/>
              <w:right w:val="single" w:sz="4" w:space="0" w:color="auto"/>
            </w:tcBorders>
          </w:tcPr>
          <w:p w14:paraId="1DE104D1" w14:textId="77777777" w:rsidR="007E7B24" w:rsidRPr="00937615" w:rsidRDefault="007E7B24" w:rsidP="00EB1795">
            <w:pPr>
              <w:spacing w:after="0"/>
              <w:ind w:firstLine="22"/>
              <w:jc w:val="both"/>
              <w:rPr>
                <w:rFonts w:ascii="Roboto" w:hAnsi="Roboto"/>
                <w:b/>
                <w:i/>
                <w:iCs/>
                <w:sz w:val="20"/>
                <w:szCs w:val="20"/>
              </w:rPr>
            </w:pPr>
          </w:p>
          <w:p w14:paraId="0ECA2218" w14:textId="1524AE55" w:rsidR="00D535D4" w:rsidRPr="00937615" w:rsidRDefault="00D535D4" w:rsidP="00EB1795">
            <w:pPr>
              <w:spacing w:after="0"/>
              <w:ind w:firstLine="22"/>
              <w:jc w:val="both"/>
              <w:rPr>
                <w:rFonts w:ascii="Roboto" w:hAnsi="Roboto"/>
                <w:b/>
                <w:sz w:val="20"/>
                <w:szCs w:val="20"/>
              </w:rPr>
            </w:pPr>
            <w:r w:rsidRPr="00937615">
              <w:rPr>
                <w:rFonts w:ascii="Roboto" w:hAnsi="Roboto"/>
                <w:b/>
                <w:i/>
                <w:iCs/>
                <w:sz w:val="20"/>
                <w:szCs w:val="20"/>
              </w:rPr>
              <w:t>Articolul 4</w:t>
            </w:r>
            <w:r w:rsidRPr="00937615">
              <w:rPr>
                <w:rFonts w:ascii="Roboto" w:hAnsi="Roboto"/>
                <w:b/>
                <w:sz w:val="20"/>
                <w:szCs w:val="20"/>
              </w:rPr>
              <w:t xml:space="preserve"> </w:t>
            </w:r>
            <w:r w:rsidR="007E7B24" w:rsidRPr="00937615">
              <w:rPr>
                <w:rFonts w:ascii="Roboto" w:hAnsi="Roboto"/>
                <w:b/>
                <w:sz w:val="20"/>
                <w:szCs w:val="20"/>
              </w:rPr>
              <w:t xml:space="preserve">  </w:t>
            </w:r>
            <w:r w:rsidRPr="00937615">
              <w:rPr>
                <w:rFonts w:ascii="Roboto" w:hAnsi="Roboto"/>
                <w:b/>
                <w:sz w:val="20"/>
                <w:szCs w:val="20"/>
              </w:rPr>
              <w:t xml:space="preserve">Asigurarea respectării normelor în materie de combatere a spălării banilor și a finanțării terorismului </w:t>
            </w:r>
          </w:p>
          <w:p w14:paraId="12DCC968" w14:textId="77777777" w:rsidR="00D535D4" w:rsidRPr="00937615" w:rsidRDefault="00D535D4" w:rsidP="00EB1795">
            <w:pPr>
              <w:spacing w:after="0"/>
              <w:ind w:firstLine="22"/>
              <w:jc w:val="both"/>
              <w:rPr>
                <w:rFonts w:ascii="Roboto" w:hAnsi="Roboto"/>
                <w:bCs/>
                <w:sz w:val="20"/>
                <w:szCs w:val="20"/>
              </w:rPr>
            </w:pPr>
          </w:p>
          <w:p w14:paraId="6E090A9C" w14:textId="77777777" w:rsidR="00D535D4" w:rsidRPr="00937615" w:rsidRDefault="00D535D4" w:rsidP="00EB1795">
            <w:pPr>
              <w:spacing w:after="0"/>
              <w:ind w:firstLine="22"/>
              <w:jc w:val="both"/>
              <w:rPr>
                <w:rFonts w:ascii="Roboto" w:hAnsi="Roboto"/>
                <w:bCs/>
                <w:sz w:val="20"/>
                <w:szCs w:val="20"/>
              </w:rPr>
            </w:pPr>
            <w:r w:rsidRPr="00937615">
              <w:rPr>
                <w:rFonts w:ascii="Roboto" w:hAnsi="Roboto"/>
                <w:bCs/>
                <w:sz w:val="20"/>
                <w:szCs w:val="20"/>
              </w:rPr>
              <w:lastRenderedPageBreak/>
              <w:t>Punctul central de contact se asigură că unitățile menționate la articolul 45 alineatul (9) din Directiva (UE) 2015/849 respectă normele statului membru gazdă în materie de combatere a spălării banilor și a finanțării terorismului. În acest scop, punctul central de contact:</w:t>
            </w:r>
          </w:p>
          <w:p w14:paraId="65DDD496" w14:textId="77777777" w:rsidR="00D535D4" w:rsidRPr="00937615" w:rsidRDefault="00D535D4" w:rsidP="00EB1795">
            <w:pPr>
              <w:spacing w:after="0"/>
              <w:ind w:firstLine="22"/>
              <w:jc w:val="both"/>
              <w:rPr>
                <w:rFonts w:ascii="Roboto" w:hAnsi="Roboto"/>
                <w:bCs/>
                <w:sz w:val="20"/>
                <w:szCs w:val="20"/>
              </w:rPr>
            </w:pPr>
          </w:p>
          <w:p w14:paraId="6CC20804" w14:textId="77777777" w:rsidR="00D535D4" w:rsidRPr="00937615" w:rsidRDefault="00D535D4" w:rsidP="00EB1795">
            <w:pPr>
              <w:spacing w:after="0"/>
              <w:ind w:left="316" w:hanging="294"/>
              <w:jc w:val="both"/>
              <w:rPr>
                <w:rFonts w:ascii="Roboto" w:hAnsi="Roboto"/>
                <w:bCs/>
                <w:sz w:val="20"/>
                <w:szCs w:val="20"/>
              </w:rPr>
            </w:pPr>
            <w:r w:rsidRPr="00937615">
              <w:rPr>
                <w:rFonts w:ascii="Roboto" w:hAnsi="Roboto"/>
                <w:bCs/>
                <w:sz w:val="20"/>
                <w:szCs w:val="20"/>
              </w:rPr>
              <w:t xml:space="preserve">(a) facilitează elaborarea și punerea în aplicare a politicilor și a procedurilor de combatere a spălării banilor și a finanțării terorismului prevăzute la articolul 8 alineatele (3) și (4) din Directiva (UE) 2015/849, informând emitentul de monedă electronică sau prestatorul de servicii de plată care l-a desemnat cu privire la cerințele aplicabile în statul membru gazdă în materie de combatere a spălării banilor și a finanțării terorismului; </w:t>
            </w:r>
          </w:p>
          <w:p w14:paraId="10AAF4BE" w14:textId="77777777" w:rsidR="00D535D4" w:rsidRPr="00937615" w:rsidRDefault="00D535D4" w:rsidP="00EB1795">
            <w:pPr>
              <w:spacing w:after="0"/>
              <w:ind w:left="316" w:hanging="294"/>
              <w:jc w:val="both"/>
              <w:rPr>
                <w:rFonts w:ascii="Roboto" w:hAnsi="Roboto"/>
                <w:bCs/>
                <w:sz w:val="20"/>
                <w:szCs w:val="20"/>
              </w:rPr>
            </w:pPr>
          </w:p>
          <w:p w14:paraId="708712D0" w14:textId="77777777" w:rsidR="00D535D4" w:rsidRPr="00937615" w:rsidRDefault="00D535D4" w:rsidP="00EB1795">
            <w:pPr>
              <w:spacing w:after="0"/>
              <w:ind w:left="316" w:hanging="294"/>
              <w:jc w:val="both"/>
              <w:rPr>
                <w:rFonts w:ascii="Roboto" w:hAnsi="Roboto"/>
                <w:bCs/>
                <w:sz w:val="20"/>
                <w:szCs w:val="20"/>
              </w:rPr>
            </w:pPr>
            <w:r w:rsidRPr="00937615">
              <w:rPr>
                <w:rFonts w:ascii="Roboto" w:hAnsi="Roboto"/>
                <w:bCs/>
                <w:sz w:val="20"/>
                <w:szCs w:val="20"/>
              </w:rPr>
              <w:t xml:space="preserve">(b) supraveghează, în numele emitentului de monedă electronică sau al prestatorului de servicii de plată care l-a desemnat, respectarea efectivă de către aceste unități a cerințelor aplicabile în statul membru gazdă în materie de combatere a spălării banilor și a finanțării terorismului, precum și respectarea efectivă a politicilor, controalelor și procedurilor emitentului de monedă electronică sau ale furnizorului de servicii de plată care l-a desemnat, adoptate în temeiul articolului 8 alineatele (3) și (4) din Directiva (UE) 2015/849; </w:t>
            </w:r>
          </w:p>
          <w:p w14:paraId="06A76C22" w14:textId="77777777" w:rsidR="00D535D4" w:rsidRPr="00937615" w:rsidRDefault="00D535D4" w:rsidP="00EB1795">
            <w:pPr>
              <w:spacing w:after="0"/>
              <w:ind w:left="316" w:hanging="294"/>
              <w:jc w:val="both"/>
              <w:rPr>
                <w:rFonts w:ascii="Roboto" w:hAnsi="Roboto"/>
                <w:bCs/>
                <w:sz w:val="20"/>
                <w:szCs w:val="20"/>
              </w:rPr>
            </w:pPr>
          </w:p>
          <w:p w14:paraId="7BC74F43" w14:textId="77777777" w:rsidR="00D535D4" w:rsidRPr="00937615" w:rsidRDefault="00D535D4" w:rsidP="00EB1795">
            <w:pPr>
              <w:spacing w:after="0"/>
              <w:ind w:left="316" w:hanging="294"/>
              <w:jc w:val="both"/>
              <w:rPr>
                <w:rFonts w:ascii="Roboto" w:hAnsi="Roboto"/>
                <w:bCs/>
                <w:sz w:val="20"/>
                <w:szCs w:val="20"/>
              </w:rPr>
            </w:pPr>
            <w:r w:rsidRPr="00937615">
              <w:rPr>
                <w:rFonts w:ascii="Roboto" w:hAnsi="Roboto"/>
                <w:bCs/>
                <w:sz w:val="20"/>
                <w:szCs w:val="20"/>
              </w:rPr>
              <w:t xml:space="preserve">(c) informează sediul central al emitentului de monedă electronică sau al prestatorului de servicii de plată care l-a desemnat cu privire la orice încălcare sau probleme de conformitate </w:t>
            </w:r>
            <w:r w:rsidRPr="00937615">
              <w:rPr>
                <w:rFonts w:ascii="Roboto" w:hAnsi="Roboto"/>
                <w:bCs/>
                <w:sz w:val="20"/>
                <w:szCs w:val="20"/>
              </w:rPr>
              <w:lastRenderedPageBreak/>
              <w:t xml:space="preserve">constatate în unitățile respective, incluzând orice informații care pot afecta capacitatea unităților de a respecta efectiv politicile și procedurile de combatere a spălării banilor și a finanțării terorismului ale emitentului de monedă electronică sau ale prestatorului de servicii de plată care l-a desemnat sau care pot afecta în alt mod evaluarea riscurilor prezentate de emitentul de monedă electronică sau de prestatorul de servicii de plată care l-a desemnat; </w:t>
            </w:r>
          </w:p>
          <w:p w14:paraId="25561D74" w14:textId="77777777" w:rsidR="00D535D4" w:rsidRPr="00937615" w:rsidRDefault="00D535D4" w:rsidP="00EB1795">
            <w:pPr>
              <w:spacing w:after="0"/>
              <w:ind w:left="316" w:hanging="294"/>
              <w:jc w:val="both"/>
              <w:rPr>
                <w:rFonts w:ascii="Roboto" w:hAnsi="Roboto"/>
                <w:bCs/>
                <w:sz w:val="20"/>
                <w:szCs w:val="20"/>
              </w:rPr>
            </w:pPr>
          </w:p>
          <w:p w14:paraId="74C57317" w14:textId="77777777" w:rsidR="00D535D4" w:rsidRPr="00937615" w:rsidRDefault="00D535D4" w:rsidP="00EB1795">
            <w:pPr>
              <w:spacing w:after="0"/>
              <w:ind w:left="457" w:hanging="435"/>
              <w:jc w:val="both"/>
              <w:rPr>
                <w:rFonts w:ascii="Roboto" w:hAnsi="Roboto"/>
                <w:bCs/>
                <w:sz w:val="20"/>
                <w:szCs w:val="20"/>
              </w:rPr>
            </w:pPr>
            <w:r w:rsidRPr="00937615">
              <w:rPr>
                <w:rFonts w:ascii="Roboto" w:hAnsi="Roboto"/>
                <w:bCs/>
                <w:sz w:val="20"/>
                <w:szCs w:val="20"/>
              </w:rPr>
              <w:t xml:space="preserve">(d) asigură, în numele emitentului de monedă electronică sau al prestatorului de servicii de plată care l-a desemnat, luarea de măsuri corective în cazurile în care unitățile respective nu respectă sau riscă să nu respecte normele aplicabile în materie de combatere a spălării banilor și a finanțării terorismului; </w:t>
            </w:r>
          </w:p>
          <w:p w14:paraId="234C30D1" w14:textId="77777777" w:rsidR="00D535D4" w:rsidRPr="00937615" w:rsidRDefault="00D535D4" w:rsidP="00EB1795">
            <w:pPr>
              <w:spacing w:after="0"/>
              <w:ind w:left="457" w:hanging="435"/>
              <w:jc w:val="both"/>
              <w:rPr>
                <w:rFonts w:ascii="Roboto" w:hAnsi="Roboto"/>
                <w:bCs/>
                <w:sz w:val="20"/>
                <w:szCs w:val="20"/>
              </w:rPr>
            </w:pPr>
          </w:p>
          <w:p w14:paraId="4E8BE35E" w14:textId="77777777" w:rsidR="00D535D4" w:rsidRPr="00937615" w:rsidRDefault="00D535D4" w:rsidP="00EB1795">
            <w:pPr>
              <w:spacing w:after="0"/>
              <w:ind w:left="457" w:hanging="435"/>
              <w:jc w:val="both"/>
              <w:rPr>
                <w:rFonts w:ascii="Roboto" w:hAnsi="Roboto"/>
                <w:bCs/>
                <w:sz w:val="20"/>
                <w:szCs w:val="20"/>
              </w:rPr>
            </w:pPr>
            <w:r w:rsidRPr="00937615">
              <w:rPr>
                <w:rFonts w:ascii="Roboto" w:hAnsi="Roboto"/>
                <w:bCs/>
                <w:sz w:val="20"/>
                <w:szCs w:val="20"/>
              </w:rPr>
              <w:t xml:space="preserve">(e) asigură, în numele emitentului de monedă electronică sau al prestatorului de servicii de plată care l-a desemnat, participarea unităților respective și a personalului acestora la programele de formare menționate la articolul 46 alineatul (1) din Directiva (UE) 2015/849; </w:t>
            </w:r>
          </w:p>
          <w:p w14:paraId="423DF0F4" w14:textId="77777777" w:rsidR="00D535D4" w:rsidRPr="00937615" w:rsidRDefault="00D535D4" w:rsidP="00EB1795">
            <w:pPr>
              <w:spacing w:after="0"/>
              <w:ind w:left="457" w:hanging="435"/>
              <w:jc w:val="both"/>
              <w:rPr>
                <w:rFonts w:ascii="Roboto" w:hAnsi="Roboto"/>
                <w:bCs/>
                <w:sz w:val="20"/>
                <w:szCs w:val="20"/>
              </w:rPr>
            </w:pPr>
          </w:p>
          <w:p w14:paraId="24E9F5ED" w14:textId="77777777" w:rsidR="00CC0515" w:rsidRPr="00937615" w:rsidRDefault="00D535D4" w:rsidP="00EB1795">
            <w:pPr>
              <w:spacing w:after="0"/>
              <w:ind w:left="457" w:hanging="435"/>
              <w:jc w:val="both"/>
              <w:rPr>
                <w:rFonts w:ascii="Roboto" w:hAnsi="Roboto"/>
                <w:bCs/>
                <w:sz w:val="20"/>
                <w:szCs w:val="20"/>
              </w:rPr>
            </w:pPr>
            <w:r w:rsidRPr="00937615">
              <w:rPr>
                <w:rFonts w:ascii="Roboto" w:hAnsi="Roboto"/>
                <w:bCs/>
                <w:sz w:val="20"/>
                <w:szCs w:val="20"/>
              </w:rPr>
              <w:t>(f) reprezintă, în comunicările sale cu autoritățile competente și cu Unitatea de informații financiare din statul membru gazdă, emitentul de monedă electronică sau prestatorul de servicii de plată care l-a desemnat.</w:t>
            </w:r>
          </w:p>
          <w:p w14:paraId="6A22AC1D" w14:textId="679E62B7" w:rsidR="00EF3540" w:rsidRPr="00937615" w:rsidRDefault="00EF3540" w:rsidP="00EB1795">
            <w:pPr>
              <w:spacing w:after="0"/>
              <w:ind w:left="457" w:hanging="435"/>
              <w:jc w:val="both"/>
              <w:rPr>
                <w:rFonts w:ascii="Roboto" w:hAnsi="Roboto"/>
                <w:bCs/>
                <w:sz w:val="20"/>
                <w:szCs w:val="20"/>
              </w:rPr>
            </w:pPr>
          </w:p>
        </w:tc>
        <w:tc>
          <w:tcPr>
            <w:tcW w:w="1752" w:type="pct"/>
            <w:tcBorders>
              <w:top w:val="single" w:sz="4" w:space="0" w:color="auto"/>
              <w:left w:val="single" w:sz="4" w:space="0" w:color="auto"/>
              <w:bottom w:val="single" w:sz="4" w:space="0" w:color="auto"/>
              <w:right w:val="single" w:sz="4" w:space="0" w:color="auto"/>
            </w:tcBorders>
          </w:tcPr>
          <w:p w14:paraId="4B742CBC" w14:textId="77777777" w:rsidR="009A72AB" w:rsidRPr="00937615" w:rsidRDefault="009A72AB" w:rsidP="009A72AB">
            <w:pPr>
              <w:spacing w:after="0"/>
              <w:ind w:firstLine="22"/>
              <w:jc w:val="both"/>
              <w:rPr>
                <w:rFonts w:ascii="Roboto" w:hAnsi="Roboto"/>
                <w:b/>
                <w:sz w:val="20"/>
                <w:szCs w:val="20"/>
              </w:rPr>
            </w:pPr>
          </w:p>
          <w:p w14:paraId="6441205A" w14:textId="08358AED" w:rsidR="00667482" w:rsidRPr="00937615" w:rsidRDefault="00667482" w:rsidP="00667482">
            <w:pPr>
              <w:spacing w:after="0"/>
              <w:ind w:firstLine="22"/>
              <w:jc w:val="both"/>
              <w:rPr>
                <w:rFonts w:ascii="Roboto" w:hAnsi="Roboto"/>
                <w:b/>
                <w:sz w:val="20"/>
                <w:szCs w:val="20"/>
              </w:rPr>
            </w:pPr>
            <w:r w:rsidRPr="00937615">
              <w:rPr>
                <w:rFonts w:ascii="Roboto" w:hAnsi="Roboto"/>
                <w:b/>
                <w:sz w:val="20"/>
                <w:szCs w:val="20"/>
              </w:rPr>
              <w:t xml:space="preserve">Pct. 1 </w:t>
            </w:r>
            <w:proofErr w:type="spellStart"/>
            <w:r w:rsidRPr="00937615">
              <w:rPr>
                <w:rFonts w:ascii="Roboto" w:hAnsi="Roboto"/>
                <w:b/>
                <w:sz w:val="20"/>
                <w:szCs w:val="20"/>
              </w:rPr>
              <w:t>subpct</w:t>
            </w:r>
            <w:proofErr w:type="spellEnd"/>
            <w:r w:rsidRPr="00937615">
              <w:rPr>
                <w:rFonts w:ascii="Roboto" w:hAnsi="Roboto"/>
                <w:b/>
                <w:sz w:val="20"/>
                <w:szCs w:val="20"/>
              </w:rPr>
              <w:t xml:space="preserve">. 1.3 din proiectul HCE al BNM: </w:t>
            </w:r>
          </w:p>
          <w:p w14:paraId="3182F8A2" w14:textId="77777777" w:rsidR="00667482" w:rsidRPr="00937615" w:rsidRDefault="00667482" w:rsidP="00667482">
            <w:pPr>
              <w:spacing w:after="0"/>
              <w:ind w:firstLine="22"/>
              <w:jc w:val="both"/>
              <w:rPr>
                <w:rFonts w:ascii="Roboto" w:hAnsi="Roboto"/>
                <w:b/>
                <w:bCs/>
                <w:sz w:val="20"/>
                <w:szCs w:val="20"/>
                <w:lang w:val="en-US"/>
              </w:rPr>
            </w:pPr>
          </w:p>
          <w:p w14:paraId="088933D3" w14:textId="77777777" w:rsidR="00667482" w:rsidRPr="00937615" w:rsidRDefault="00667482" w:rsidP="00667482">
            <w:pPr>
              <w:spacing w:after="0"/>
              <w:ind w:firstLine="22"/>
              <w:jc w:val="both"/>
              <w:rPr>
                <w:rFonts w:ascii="Roboto" w:hAnsi="Roboto"/>
                <w:sz w:val="20"/>
                <w:szCs w:val="20"/>
                <w:lang w:val="en-US"/>
              </w:rPr>
            </w:pPr>
            <w:r w:rsidRPr="00937615">
              <w:rPr>
                <w:rFonts w:ascii="Roboto" w:hAnsi="Roboto"/>
                <w:sz w:val="20"/>
                <w:szCs w:val="20"/>
                <w:lang w:val="en-US"/>
              </w:rPr>
              <w:t xml:space="preserve">[…] </w:t>
            </w:r>
          </w:p>
          <w:p w14:paraId="4D76970E"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lastRenderedPageBreak/>
              <w:t>101</w:t>
            </w:r>
            <w:r w:rsidRPr="00937615">
              <w:rPr>
                <w:rFonts w:ascii="Roboto" w:hAnsi="Roboto"/>
                <w:sz w:val="20"/>
                <w:szCs w:val="20"/>
                <w:vertAlign w:val="superscript"/>
              </w:rPr>
              <w:t>6</w:t>
            </w:r>
            <w:r w:rsidRPr="00937615">
              <w:rPr>
                <w:rFonts w:ascii="Roboto" w:hAnsi="Roboto"/>
                <w:sz w:val="20"/>
                <w:szCs w:val="20"/>
              </w:rPr>
              <w:t>. Punctul central de contact se asigură că unitățile menționate la pct. 101</w:t>
            </w:r>
            <w:r w:rsidRPr="00937615">
              <w:rPr>
                <w:rFonts w:ascii="Roboto" w:hAnsi="Roboto"/>
                <w:sz w:val="20"/>
                <w:szCs w:val="20"/>
                <w:vertAlign w:val="superscript"/>
              </w:rPr>
              <w:t>2</w:t>
            </w:r>
            <w:r w:rsidRPr="00937615">
              <w:rPr>
                <w:rFonts w:ascii="Roboto" w:hAnsi="Roboto"/>
                <w:sz w:val="20"/>
                <w:szCs w:val="20"/>
              </w:rPr>
              <w:t xml:space="preserve"> respectă normele statului gazdă în materie de combatere a spălării banilor și a finanțării terorismului. În acest scop, punctul central de contact:</w:t>
            </w:r>
          </w:p>
          <w:p w14:paraId="598DE4C7"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t>1) facilitează elaborarea și punerea în aplicare a politicilor și a procedurilor de combatere a spălării banilor și a finanțării terorismului, conform cerințelor prezentului Regulament, informând banca care l-a desemnat cu privire la cerințele aplicabile în statul gazdă în materie de combatere a spălării banilor și a finanțării terorismului;</w:t>
            </w:r>
          </w:p>
          <w:p w14:paraId="338E8754"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t>2) supraveghează, în numele băncii care l-a desemnat, respectarea efectivă de către aceste unități a cerințelor aplicabile în statul gazdă în materie de combatere a spălării banilor și a finanțării terorismului, precum și respectarea efectivă a politicilor, controalelor și procedurilor băncii care l-a desemnat, adoptate în conformitate cu prevederile prezentului Regulament;</w:t>
            </w:r>
          </w:p>
          <w:p w14:paraId="7DEA5D9B"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t>3) informează sediul central al băncii care l-a desemnat cu privire la orice încălcare sau probleme de conformitate constatate în unitățile respective, incluzând orice informații care pot afecta capacitatea unităților de a respecta efectiv politicile și procedurile de combatere a spălării banilor și a finanțării terorismului ale băncii care l-a desemnat sau care pot afecta în alt mod evaluarea riscurilor prezentate de banca care l-a desemnat;</w:t>
            </w:r>
          </w:p>
          <w:p w14:paraId="2315F713"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t>4) asigură, în numele băncii care l-a desemnat, luarea de măsuri corective în cazurile în care unitățile respective nu respectă sau riscă să nu respecte normele aplicabile în materie de combatere a spălării banilor și a finanțării terorismului;</w:t>
            </w:r>
          </w:p>
          <w:p w14:paraId="1CB45FCF"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t xml:space="preserve">5) asigură, în numele băncii care l-a desemnat, participarea unităților respective și a personalului acestora la programele de formare permanentă, menite </w:t>
            </w:r>
            <w:r w:rsidRPr="00937615">
              <w:rPr>
                <w:rFonts w:ascii="Roboto" w:hAnsi="Roboto"/>
                <w:sz w:val="20"/>
                <w:szCs w:val="20"/>
              </w:rPr>
              <w:lastRenderedPageBreak/>
              <w:t>să îi ajute să recunoască operațiunile care pot avea legătură cu spălarea banilor sau cu finanțarea terorismului și să îi învețe cum să procedeze în astfel de cazuri;</w:t>
            </w:r>
          </w:p>
          <w:p w14:paraId="4ECC3BC0"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t>6) reprezintă banca care l-a desemnat în comunicările sale cu autoritatea competentă și cu Serviciul Prevenirea și Combaterea Spălării Banilor;</w:t>
            </w:r>
          </w:p>
          <w:p w14:paraId="15543034" w14:textId="61B7ADAE" w:rsidR="00667482" w:rsidRPr="00937615" w:rsidRDefault="00667482" w:rsidP="00970B72">
            <w:pPr>
              <w:spacing w:after="0"/>
              <w:jc w:val="both"/>
              <w:rPr>
                <w:rFonts w:ascii="Roboto" w:hAnsi="Roboto"/>
                <w:bCs/>
                <w:sz w:val="20"/>
                <w:szCs w:val="20"/>
                <w:lang w:val="en-US"/>
              </w:rPr>
            </w:pPr>
            <w:r w:rsidRPr="00937615">
              <w:rPr>
                <w:rFonts w:ascii="Roboto" w:hAnsi="Roboto"/>
                <w:bCs/>
                <w:sz w:val="20"/>
                <w:szCs w:val="20"/>
                <w:lang w:val="en-US"/>
              </w:rPr>
              <w:t xml:space="preserve">[…] </w:t>
            </w:r>
          </w:p>
          <w:p w14:paraId="5074F9C6" w14:textId="77777777" w:rsidR="00667482" w:rsidRPr="00937615" w:rsidRDefault="00667482" w:rsidP="009A72AB">
            <w:pPr>
              <w:spacing w:after="0"/>
              <w:ind w:firstLine="22"/>
              <w:jc w:val="both"/>
              <w:rPr>
                <w:rFonts w:ascii="Roboto" w:hAnsi="Roboto"/>
                <w:b/>
                <w:sz w:val="20"/>
                <w:szCs w:val="20"/>
              </w:rPr>
            </w:pPr>
          </w:p>
          <w:p w14:paraId="3ACDC17D" w14:textId="42123B2D" w:rsidR="006134C4" w:rsidRPr="00937615" w:rsidRDefault="006134C4" w:rsidP="009A72AB">
            <w:pPr>
              <w:spacing w:after="0"/>
              <w:ind w:firstLine="22"/>
              <w:jc w:val="both"/>
              <w:rPr>
                <w:rFonts w:ascii="Roboto" w:hAnsi="Roboto"/>
                <w:b/>
                <w:sz w:val="20"/>
                <w:szCs w:val="20"/>
              </w:rPr>
            </w:pPr>
            <w:r w:rsidRPr="00937615">
              <w:rPr>
                <w:rFonts w:ascii="Roboto" w:hAnsi="Roboto"/>
                <w:b/>
                <w:sz w:val="20"/>
                <w:szCs w:val="20"/>
              </w:rPr>
              <w:t xml:space="preserve">Pct. </w:t>
            </w:r>
            <w:r w:rsidR="000A12A9" w:rsidRPr="00937615">
              <w:rPr>
                <w:rFonts w:ascii="Roboto" w:hAnsi="Roboto"/>
                <w:b/>
                <w:sz w:val="20"/>
                <w:szCs w:val="20"/>
              </w:rPr>
              <w:t>2</w:t>
            </w:r>
            <w:r w:rsidRPr="00937615">
              <w:rPr>
                <w:rFonts w:ascii="Roboto" w:hAnsi="Roboto"/>
                <w:b/>
                <w:sz w:val="20"/>
                <w:szCs w:val="20"/>
              </w:rPr>
              <w:t xml:space="preserve"> </w:t>
            </w:r>
            <w:proofErr w:type="spellStart"/>
            <w:r w:rsidRPr="00937615">
              <w:rPr>
                <w:rFonts w:ascii="Roboto" w:hAnsi="Roboto"/>
                <w:b/>
                <w:sz w:val="20"/>
                <w:szCs w:val="20"/>
              </w:rPr>
              <w:t>subpct</w:t>
            </w:r>
            <w:proofErr w:type="spellEnd"/>
            <w:r w:rsidRPr="00937615">
              <w:rPr>
                <w:rFonts w:ascii="Roboto" w:hAnsi="Roboto"/>
                <w:b/>
                <w:sz w:val="20"/>
                <w:szCs w:val="20"/>
              </w:rPr>
              <w:t xml:space="preserve">. </w:t>
            </w:r>
            <w:r w:rsidR="000A12A9" w:rsidRPr="00937615">
              <w:rPr>
                <w:rFonts w:ascii="Roboto" w:hAnsi="Roboto"/>
                <w:b/>
                <w:sz w:val="20"/>
                <w:szCs w:val="20"/>
              </w:rPr>
              <w:t>2</w:t>
            </w:r>
            <w:r w:rsidR="00481B53" w:rsidRPr="00937615">
              <w:rPr>
                <w:rFonts w:ascii="Roboto" w:hAnsi="Roboto"/>
                <w:b/>
                <w:sz w:val="20"/>
                <w:szCs w:val="20"/>
              </w:rPr>
              <w:t>.</w:t>
            </w:r>
            <w:r w:rsidRPr="00937615">
              <w:rPr>
                <w:rFonts w:ascii="Roboto" w:hAnsi="Roboto"/>
                <w:b/>
                <w:sz w:val="20"/>
                <w:szCs w:val="20"/>
              </w:rPr>
              <w:t xml:space="preserve">3 din proiectul HCE al BNM: </w:t>
            </w:r>
          </w:p>
          <w:p w14:paraId="7AC832F0" w14:textId="77777777" w:rsidR="009A72AB" w:rsidRPr="00937615" w:rsidRDefault="009A72AB" w:rsidP="009A72AB">
            <w:pPr>
              <w:spacing w:after="0"/>
              <w:ind w:firstLine="22"/>
              <w:jc w:val="both"/>
              <w:rPr>
                <w:rFonts w:ascii="Roboto" w:hAnsi="Roboto"/>
                <w:bCs/>
                <w:sz w:val="20"/>
                <w:szCs w:val="20"/>
                <w:lang w:val="en-US"/>
              </w:rPr>
            </w:pPr>
          </w:p>
          <w:p w14:paraId="6BF16DA1" w14:textId="1C516CD0" w:rsidR="009A72AB" w:rsidRPr="00937615" w:rsidRDefault="006134C4" w:rsidP="009A72AB">
            <w:pPr>
              <w:spacing w:after="0"/>
              <w:ind w:firstLine="22"/>
              <w:jc w:val="both"/>
              <w:rPr>
                <w:rFonts w:ascii="Roboto" w:hAnsi="Roboto"/>
                <w:bCs/>
                <w:sz w:val="20"/>
                <w:szCs w:val="20"/>
                <w:lang w:val="en-US"/>
              </w:rPr>
            </w:pPr>
            <w:r w:rsidRPr="00937615">
              <w:rPr>
                <w:rFonts w:ascii="Roboto" w:hAnsi="Roboto"/>
                <w:bCs/>
                <w:sz w:val="20"/>
                <w:szCs w:val="20"/>
                <w:lang w:val="en-US"/>
              </w:rPr>
              <w:t xml:space="preserve">[…] </w:t>
            </w:r>
          </w:p>
          <w:p w14:paraId="411C1CEC" w14:textId="77777777" w:rsidR="009A72AB" w:rsidRPr="00937615" w:rsidRDefault="009A72AB" w:rsidP="009A72AB">
            <w:pPr>
              <w:spacing w:after="0"/>
              <w:ind w:firstLine="22"/>
              <w:jc w:val="both"/>
              <w:rPr>
                <w:rFonts w:ascii="Roboto" w:hAnsi="Roboto"/>
                <w:bCs/>
                <w:sz w:val="20"/>
                <w:szCs w:val="20"/>
                <w:lang w:val="ro-MD"/>
              </w:rPr>
            </w:pPr>
          </w:p>
          <w:p w14:paraId="1CF2F8AA" w14:textId="77777777" w:rsidR="00970B72" w:rsidRPr="00937615" w:rsidRDefault="00970B72" w:rsidP="00970B72">
            <w:pPr>
              <w:spacing w:after="0"/>
              <w:ind w:left="315" w:hanging="293"/>
              <w:jc w:val="both"/>
              <w:rPr>
                <w:rFonts w:ascii="Roboto" w:hAnsi="Roboto"/>
                <w:bCs/>
                <w:sz w:val="20"/>
                <w:szCs w:val="20"/>
              </w:rPr>
            </w:pPr>
            <w:r w:rsidRPr="00937615">
              <w:rPr>
                <w:rFonts w:ascii="Roboto" w:hAnsi="Roboto"/>
                <w:bCs/>
                <w:sz w:val="20"/>
                <w:szCs w:val="20"/>
              </w:rPr>
              <w:t>100</w:t>
            </w:r>
            <w:r w:rsidRPr="00937615">
              <w:rPr>
                <w:rFonts w:ascii="Roboto" w:hAnsi="Roboto"/>
                <w:bCs/>
                <w:sz w:val="20"/>
                <w:szCs w:val="20"/>
                <w:vertAlign w:val="superscript"/>
              </w:rPr>
              <w:t>6</w:t>
            </w:r>
            <w:r w:rsidRPr="00937615">
              <w:rPr>
                <w:rFonts w:ascii="Roboto" w:hAnsi="Roboto"/>
                <w:bCs/>
                <w:sz w:val="20"/>
                <w:szCs w:val="20"/>
              </w:rPr>
              <w:t>. Punctul central de contact se asigură că unitățile menționate la pct. 100</w:t>
            </w:r>
            <w:r w:rsidRPr="00937615">
              <w:rPr>
                <w:rFonts w:ascii="Roboto" w:hAnsi="Roboto"/>
                <w:bCs/>
                <w:sz w:val="20"/>
                <w:szCs w:val="20"/>
                <w:vertAlign w:val="superscript"/>
              </w:rPr>
              <w:t>2</w:t>
            </w:r>
            <w:r w:rsidRPr="00937615">
              <w:rPr>
                <w:rFonts w:ascii="Roboto" w:hAnsi="Roboto"/>
                <w:bCs/>
                <w:sz w:val="20"/>
                <w:szCs w:val="20"/>
              </w:rPr>
              <w:t xml:space="preserve"> respectă normele statului gazdă în materie de combatere a spălării banilor și a finanțării terorismului. În acest scop, punctul central de contact:</w:t>
            </w:r>
          </w:p>
          <w:p w14:paraId="303A4EC0" w14:textId="77777777" w:rsidR="00970B72" w:rsidRPr="00937615" w:rsidRDefault="00970B72" w:rsidP="00970B72">
            <w:pPr>
              <w:spacing w:after="0"/>
              <w:ind w:left="315" w:hanging="293"/>
              <w:jc w:val="both"/>
              <w:rPr>
                <w:rFonts w:ascii="Roboto" w:hAnsi="Roboto"/>
                <w:bCs/>
                <w:sz w:val="20"/>
                <w:szCs w:val="20"/>
              </w:rPr>
            </w:pPr>
            <w:r w:rsidRPr="00937615">
              <w:rPr>
                <w:rFonts w:ascii="Roboto" w:hAnsi="Roboto"/>
                <w:bCs/>
                <w:sz w:val="20"/>
                <w:szCs w:val="20"/>
              </w:rPr>
              <w:t>1) facilitează elaborarea și punerea în aplicare a politicilor și a procedurilor de combatere a spălării banilor și a finanțării terorismului, conform cerințelor prezentului Regulament, informând emitentul de monedă electronică sau prestatorul de servicii de plată care l-a desemnat cu privire la cerințele aplicabile în statul gazdă în materie de combatere a spălării banilor și a finanțării terorismului;</w:t>
            </w:r>
          </w:p>
          <w:p w14:paraId="47EBF00B" w14:textId="77777777" w:rsidR="00970B72" w:rsidRPr="00937615" w:rsidRDefault="00970B72" w:rsidP="00970B72">
            <w:pPr>
              <w:spacing w:after="0"/>
              <w:ind w:left="315" w:hanging="293"/>
              <w:jc w:val="both"/>
              <w:rPr>
                <w:rFonts w:ascii="Roboto" w:hAnsi="Roboto"/>
                <w:bCs/>
                <w:sz w:val="20"/>
                <w:szCs w:val="20"/>
              </w:rPr>
            </w:pPr>
            <w:r w:rsidRPr="00937615">
              <w:rPr>
                <w:rFonts w:ascii="Roboto" w:hAnsi="Roboto"/>
                <w:bCs/>
                <w:sz w:val="20"/>
                <w:szCs w:val="20"/>
              </w:rPr>
              <w:t xml:space="preserve">2) supraveghează, în numele emitentului de monedă electronică sau al prestatorului de servicii de plată care l-a desemnat, respectarea efectivă de către aceste unități a cerințelor aplicabile în statul gazdă în materie de combatere a spălării banilor și a finanțării terorismului, precum și respectarea efectivă a politicilor, controalelor și procedurilor emitentului de monedă electronică sau ale </w:t>
            </w:r>
            <w:r w:rsidRPr="00937615">
              <w:rPr>
                <w:rFonts w:ascii="Roboto" w:hAnsi="Roboto"/>
                <w:bCs/>
                <w:sz w:val="20"/>
                <w:szCs w:val="20"/>
              </w:rPr>
              <w:lastRenderedPageBreak/>
              <w:t>furnizorului de servicii de plată care l-a desemnat, adoptate în conformitate cu prevederile prezentului Regulament;</w:t>
            </w:r>
          </w:p>
          <w:p w14:paraId="4164BD19" w14:textId="77777777" w:rsidR="00970B72" w:rsidRPr="00937615" w:rsidRDefault="00970B72" w:rsidP="00970B72">
            <w:pPr>
              <w:spacing w:after="0"/>
              <w:ind w:left="315" w:hanging="293"/>
              <w:jc w:val="both"/>
              <w:rPr>
                <w:rFonts w:ascii="Roboto" w:hAnsi="Roboto"/>
                <w:bCs/>
                <w:sz w:val="20"/>
                <w:szCs w:val="20"/>
              </w:rPr>
            </w:pPr>
            <w:r w:rsidRPr="00937615">
              <w:rPr>
                <w:rFonts w:ascii="Roboto" w:hAnsi="Roboto"/>
                <w:bCs/>
                <w:sz w:val="20"/>
                <w:szCs w:val="20"/>
              </w:rPr>
              <w:t>3) informează sediul central al emitentului de monedă electronică sau al prestatorului de servicii de plată care l-a desemnat cu privire la orice încălcare sau probleme de conformitate constatate în unitățile respective, incluzând orice informații care pot afecta capacitatea unităților de a respecta efectiv politicile și procedurile de combatere a spălării banilor și a finanțării terorismului ale emitentului de monedă electronică sau ale prestatorului de servicii de plată care l-a desemnat sau care pot afecta în alt mod evaluarea riscurilor prezentate de emitentul de monedă electronică sau de prestatorul de servicii de plată care l-a desemnat;</w:t>
            </w:r>
          </w:p>
          <w:p w14:paraId="50B73F86" w14:textId="77777777" w:rsidR="00970B72" w:rsidRPr="00937615" w:rsidRDefault="00970B72" w:rsidP="00970B72">
            <w:pPr>
              <w:spacing w:after="0"/>
              <w:ind w:left="315" w:hanging="293"/>
              <w:jc w:val="both"/>
              <w:rPr>
                <w:rFonts w:ascii="Roboto" w:hAnsi="Roboto"/>
                <w:bCs/>
                <w:sz w:val="20"/>
                <w:szCs w:val="20"/>
              </w:rPr>
            </w:pPr>
            <w:r w:rsidRPr="00937615">
              <w:rPr>
                <w:rFonts w:ascii="Roboto" w:hAnsi="Roboto"/>
                <w:bCs/>
                <w:sz w:val="20"/>
                <w:szCs w:val="20"/>
              </w:rPr>
              <w:t>4) asigură, în numele emitentului de monedă electronică sau al prestatorului de servicii de plată care l-a desemnat, luarea de măsuri corective în cazurile în care unitățile respective nu respectă sau riscă să nu respecte normele aplicabile în materie de combatere a spălării banilor și a finanțării terorismului;</w:t>
            </w:r>
          </w:p>
          <w:p w14:paraId="210CD08C" w14:textId="77777777" w:rsidR="00970B72" w:rsidRPr="00937615" w:rsidRDefault="00970B72" w:rsidP="00970B72">
            <w:pPr>
              <w:spacing w:after="0"/>
              <w:ind w:left="315" w:hanging="293"/>
              <w:jc w:val="both"/>
              <w:rPr>
                <w:rFonts w:ascii="Roboto" w:hAnsi="Roboto"/>
                <w:bCs/>
                <w:sz w:val="20"/>
                <w:szCs w:val="20"/>
              </w:rPr>
            </w:pPr>
            <w:r w:rsidRPr="00937615">
              <w:rPr>
                <w:rFonts w:ascii="Roboto" w:hAnsi="Roboto"/>
                <w:bCs/>
                <w:sz w:val="20"/>
                <w:szCs w:val="20"/>
              </w:rPr>
              <w:t>5) asigură, în numele emitentului de monedă electronică sau al prestatorului de servicii de plată care l-a desemnat, participarea unităților respective și a personalului acestora la programele de formare permanentă, menite să îi ajute să recunoască operațiunile care pot avea legătură cu spălarea banilor sau cu finanțarea terorismului și să îi învețe cum să procedeze în astfel de cazuri;</w:t>
            </w:r>
          </w:p>
          <w:p w14:paraId="03A94EAC" w14:textId="77777777" w:rsidR="00970B72" w:rsidRPr="00937615" w:rsidRDefault="00970B72" w:rsidP="00970B72">
            <w:pPr>
              <w:spacing w:after="0"/>
              <w:ind w:left="315" w:hanging="293"/>
              <w:jc w:val="both"/>
              <w:rPr>
                <w:rFonts w:ascii="Roboto" w:hAnsi="Roboto"/>
                <w:bCs/>
                <w:sz w:val="20"/>
                <w:szCs w:val="20"/>
              </w:rPr>
            </w:pPr>
            <w:r w:rsidRPr="00937615">
              <w:rPr>
                <w:rFonts w:ascii="Roboto" w:hAnsi="Roboto"/>
                <w:bCs/>
                <w:sz w:val="20"/>
                <w:szCs w:val="20"/>
              </w:rPr>
              <w:t xml:space="preserve">6) reprezintă, în comunicările sale cu autoritatea competentă și cu Serviciul Prevenirea și Combaterea Spălării Banilor, emitentul de monedă </w:t>
            </w:r>
            <w:r w:rsidRPr="00937615">
              <w:rPr>
                <w:rFonts w:ascii="Roboto" w:hAnsi="Roboto"/>
                <w:bCs/>
                <w:sz w:val="20"/>
                <w:szCs w:val="20"/>
              </w:rPr>
              <w:lastRenderedPageBreak/>
              <w:t>electronică sau prestatorul de servicii de plată care l-a desemnat;</w:t>
            </w:r>
          </w:p>
          <w:p w14:paraId="4F31C59A" w14:textId="14CD4920" w:rsidR="00CC0515" w:rsidRPr="00937615" w:rsidRDefault="006134C4" w:rsidP="00970B72">
            <w:pPr>
              <w:spacing w:after="0"/>
              <w:jc w:val="both"/>
              <w:rPr>
                <w:rFonts w:ascii="Roboto" w:hAnsi="Roboto"/>
                <w:b/>
                <w:sz w:val="20"/>
                <w:szCs w:val="20"/>
              </w:rPr>
            </w:pPr>
            <w:r w:rsidRPr="00937615">
              <w:rPr>
                <w:rFonts w:ascii="Roboto" w:hAnsi="Roboto"/>
                <w:bCs/>
                <w:sz w:val="20"/>
                <w:szCs w:val="20"/>
                <w:lang w:val="en-US"/>
              </w:rPr>
              <w:t>[…]</w:t>
            </w:r>
          </w:p>
        </w:tc>
        <w:tc>
          <w:tcPr>
            <w:tcW w:w="730" w:type="pct"/>
            <w:tcBorders>
              <w:top w:val="single" w:sz="4" w:space="0" w:color="auto"/>
              <w:left w:val="single" w:sz="4" w:space="0" w:color="auto"/>
              <w:bottom w:val="single" w:sz="4" w:space="0" w:color="auto"/>
              <w:right w:val="single" w:sz="4" w:space="0" w:color="auto"/>
            </w:tcBorders>
          </w:tcPr>
          <w:p w14:paraId="7B56CCA5" w14:textId="77777777" w:rsidR="00CC0515" w:rsidRPr="00937615" w:rsidRDefault="00CC0515" w:rsidP="00EB1795">
            <w:pPr>
              <w:spacing w:after="0"/>
              <w:ind w:firstLine="22"/>
              <w:rPr>
                <w:rFonts w:ascii="Roboto" w:hAnsi="Roboto"/>
                <w:b/>
                <w:sz w:val="20"/>
                <w:szCs w:val="20"/>
              </w:rPr>
            </w:pPr>
          </w:p>
          <w:p w14:paraId="43768275" w14:textId="1B9CF0A1" w:rsidR="003B5E41" w:rsidRPr="00937615" w:rsidRDefault="003B5E41" w:rsidP="00EB1795">
            <w:pPr>
              <w:spacing w:after="0"/>
              <w:ind w:firstLine="22"/>
              <w:rPr>
                <w:rFonts w:ascii="Roboto" w:hAnsi="Roboto"/>
                <w:b/>
                <w:sz w:val="20"/>
                <w:szCs w:val="20"/>
              </w:rPr>
            </w:pPr>
            <w:r w:rsidRPr="00937615">
              <w:rPr>
                <w:rFonts w:ascii="Roboto" w:hAnsi="Roboto"/>
                <w:b/>
                <w:sz w:val="20"/>
                <w:szCs w:val="20"/>
              </w:rPr>
              <w:t>Compatibil</w:t>
            </w:r>
          </w:p>
        </w:tc>
        <w:tc>
          <w:tcPr>
            <w:tcW w:w="864" w:type="pct"/>
            <w:tcBorders>
              <w:top w:val="single" w:sz="4" w:space="0" w:color="auto"/>
              <w:left w:val="single" w:sz="4" w:space="0" w:color="auto"/>
              <w:bottom w:val="single" w:sz="4" w:space="0" w:color="auto"/>
              <w:right w:val="single" w:sz="4" w:space="0" w:color="auto"/>
            </w:tcBorders>
          </w:tcPr>
          <w:p w14:paraId="0DA2E570" w14:textId="77777777" w:rsidR="000A7A05" w:rsidRPr="00937615" w:rsidRDefault="000A7A05" w:rsidP="00C00BA6">
            <w:pPr>
              <w:spacing w:after="0"/>
              <w:ind w:firstLine="22"/>
              <w:jc w:val="both"/>
              <w:rPr>
                <w:rFonts w:ascii="Roboto" w:hAnsi="Roboto"/>
                <w:bCs/>
                <w:sz w:val="20"/>
                <w:szCs w:val="20"/>
              </w:rPr>
            </w:pPr>
          </w:p>
          <w:p w14:paraId="3477905B" w14:textId="77D97252" w:rsidR="00CC0515" w:rsidRPr="00937615" w:rsidRDefault="00C00BA6" w:rsidP="00C00BA6">
            <w:pPr>
              <w:spacing w:after="0"/>
              <w:ind w:firstLine="22"/>
              <w:jc w:val="both"/>
              <w:rPr>
                <w:rFonts w:ascii="Roboto" w:hAnsi="Roboto"/>
                <w:bCs/>
                <w:sz w:val="20"/>
                <w:szCs w:val="20"/>
              </w:rPr>
            </w:pPr>
            <w:r w:rsidRPr="00937615">
              <w:rPr>
                <w:rFonts w:ascii="Roboto" w:hAnsi="Roboto"/>
                <w:bCs/>
                <w:sz w:val="20"/>
                <w:szCs w:val="20"/>
              </w:rPr>
              <w:t>Din motive de celeritate</w:t>
            </w:r>
            <w:r w:rsidR="001A58C1" w:rsidRPr="00937615">
              <w:rPr>
                <w:rFonts w:ascii="Roboto" w:hAnsi="Roboto"/>
                <w:bCs/>
                <w:sz w:val="20"/>
                <w:szCs w:val="20"/>
              </w:rPr>
              <w:t xml:space="preserve"> și fără a schimba esența</w:t>
            </w:r>
            <w:r w:rsidRPr="00937615">
              <w:rPr>
                <w:rFonts w:ascii="Roboto" w:hAnsi="Roboto"/>
                <w:bCs/>
                <w:sz w:val="20"/>
                <w:szCs w:val="20"/>
              </w:rPr>
              <w:t>, t</w:t>
            </w:r>
            <w:r w:rsidR="000A7A05" w:rsidRPr="00937615">
              <w:rPr>
                <w:rFonts w:ascii="Roboto" w:hAnsi="Roboto"/>
                <w:bCs/>
                <w:sz w:val="20"/>
                <w:szCs w:val="20"/>
              </w:rPr>
              <w:t xml:space="preserve">extul din </w:t>
            </w:r>
            <w:r w:rsidR="009A72AB" w:rsidRPr="00937615">
              <w:rPr>
                <w:rFonts w:ascii="Roboto" w:hAnsi="Roboto"/>
                <w:bCs/>
                <w:sz w:val="20"/>
                <w:szCs w:val="20"/>
              </w:rPr>
              <w:t xml:space="preserve"> </w:t>
            </w:r>
            <w:r w:rsidR="000A7A05" w:rsidRPr="00937615">
              <w:rPr>
                <w:rFonts w:ascii="Roboto" w:hAnsi="Roboto"/>
                <w:bCs/>
                <w:sz w:val="20"/>
                <w:szCs w:val="20"/>
              </w:rPr>
              <w:t xml:space="preserve">articolul 4 lit. (e) din Regulamentul  Delegat </w:t>
            </w:r>
            <w:r w:rsidR="000A7A05" w:rsidRPr="00937615">
              <w:rPr>
                <w:rFonts w:ascii="Roboto" w:hAnsi="Roboto"/>
                <w:bCs/>
                <w:sz w:val="20"/>
                <w:szCs w:val="20"/>
              </w:rPr>
              <w:lastRenderedPageBreak/>
              <w:t xml:space="preserve">(UE) 2018/1108  </w:t>
            </w:r>
            <w:r w:rsidR="000A1ED8" w:rsidRPr="00937615">
              <w:rPr>
                <w:rFonts w:ascii="Roboto" w:hAnsi="Roboto"/>
                <w:bCs/>
                <w:sz w:val="20"/>
                <w:szCs w:val="20"/>
              </w:rPr>
              <w:t>„articolul 46 alineatul (1) din Directiva (UE) 2015/849”, a fost substituit</w:t>
            </w:r>
            <w:r w:rsidR="000A7A05" w:rsidRPr="00937615">
              <w:rPr>
                <w:rFonts w:ascii="Roboto" w:hAnsi="Roboto"/>
                <w:bCs/>
                <w:sz w:val="20"/>
                <w:szCs w:val="20"/>
              </w:rPr>
              <w:t xml:space="preserve"> nemijlocit</w:t>
            </w:r>
            <w:r w:rsidR="000A1ED8" w:rsidRPr="00937615">
              <w:rPr>
                <w:rFonts w:ascii="Roboto" w:hAnsi="Roboto"/>
                <w:bCs/>
                <w:sz w:val="20"/>
                <w:szCs w:val="20"/>
              </w:rPr>
              <w:t xml:space="preserve"> cu textul articolului 46 alin. (1) din Directiva (UE) 2015/849</w:t>
            </w:r>
            <w:r w:rsidR="000A7A05" w:rsidRPr="00937615">
              <w:rPr>
                <w:rFonts w:ascii="Roboto" w:hAnsi="Roboto"/>
                <w:bCs/>
                <w:sz w:val="20"/>
                <w:szCs w:val="20"/>
              </w:rPr>
              <w:t xml:space="preserve"> menționat</w:t>
            </w:r>
            <w:r w:rsidR="000A1ED8" w:rsidRPr="00937615">
              <w:rPr>
                <w:rFonts w:ascii="Roboto" w:hAnsi="Roboto"/>
                <w:bCs/>
                <w:sz w:val="20"/>
                <w:szCs w:val="20"/>
              </w:rPr>
              <w:t>: „</w:t>
            </w:r>
            <w:r w:rsidR="009A72AB" w:rsidRPr="00937615">
              <w:rPr>
                <w:rFonts w:ascii="Roboto" w:hAnsi="Roboto"/>
                <w:bCs/>
                <w:sz w:val="20"/>
                <w:szCs w:val="20"/>
              </w:rPr>
              <w:t>programele de formare permanentă, menite să îi ajute să recunoască operațiunile care pot avea legătură cu spălarea banilor sau cu finanțarea terorismului și să îi învețe cum să procedeze în astfel de cazuri</w:t>
            </w:r>
            <w:r w:rsidR="000A1ED8" w:rsidRPr="00937615">
              <w:rPr>
                <w:rFonts w:ascii="Roboto" w:hAnsi="Roboto"/>
                <w:bCs/>
                <w:sz w:val="20"/>
                <w:szCs w:val="20"/>
              </w:rPr>
              <w:t>”.</w:t>
            </w:r>
          </w:p>
        </w:tc>
      </w:tr>
      <w:tr w:rsidR="000A1ED8" w:rsidRPr="00937615" w14:paraId="274531D2" w14:textId="77777777" w:rsidTr="00937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54" w:type="pct"/>
            <w:gridSpan w:val="2"/>
            <w:tcBorders>
              <w:top w:val="single" w:sz="4" w:space="0" w:color="auto"/>
              <w:left w:val="single" w:sz="4" w:space="0" w:color="auto"/>
              <w:bottom w:val="single" w:sz="4" w:space="0" w:color="auto"/>
              <w:right w:val="single" w:sz="4" w:space="0" w:color="auto"/>
            </w:tcBorders>
          </w:tcPr>
          <w:p w14:paraId="2081CCA8" w14:textId="77777777" w:rsidR="00EF3540" w:rsidRPr="00937615" w:rsidRDefault="00EF3540" w:rsidP="00EB1795">
            <w:pPr>
              <w:spacing w:after="0"/>
              <w:ind w:firstLine="22"/>
              <w:jc w:val="both"/>
              <w:rPr>
                <w:rFonts w:ascii="Roboto" w:hAnsi="Roboto"/>
                <w:b/>
                <w:i/>
                <w:iCs/>
                <w:sz w:val="20"/>
                <w:szCs w:val="20"/>
              </w:rPr>
            </w:pPr>
          </w:p>
          <w:p w14:paraId="15117A34" w14:textId="28FA2C4A" w:rsidR="001B2470" w:rsidRPr="00937615" w:rsidRDefault="001B2470" w:rsidP="00EB1795">
            <w:pPr>
              <w:spacing w:after="0"/>
              <w:ind w:firstLine="22"/>
              <w:jc w:val="both"/>
              <w:rPr>
                <w:rFonts w:ascii="Roboto" w:hAnsi="Roboto"/>
                <w:b/>
                <w:sz w:val="20"/>
                <w:szCs w:val="20"/>
              </w:rPr>
            </w:pPr>
            <w:r w:rsidRPr="00937615">
              <w:rPr>
                <w:rFonts w:ascii="Roboto" w:hAnsi="Roboto"/>
                <w:b/>
                <w:i/>
                <w:iCs/>
                <w:sz w:val="20"/>
                <w:szCs w:val="20"/>
              </w:rPr>
              <w:t>Articolul 5</w:t>
            </w:r>
            <w:r w:rsidRPr="00937615">
              <w:rPr>
                <w:rFonts w:ascii="Roboto" w:hAnsi="Roboto"/>
                <w:b/>
                <w:sz w:val="20"/>
                <w:szCs w:val="20"/>
              </w:rPr>
              <w:t xml:space="preserve"> Facilitarea supravegherii de către autoritățile competente din statul membru gazdă </w:t>
            </w:r>
          </w:p>
          <w:p w14:paraId="77920F35" w14:textId="77777777" w:rsidR="001B2470" w:rsidRPr="00937615" w:rsidRDefault="001B2470" w:rsidP="00EB1795">
            <w:pPr>
              <w:spacing w:after="0"/>
              <w:ind w:firstLine="22"/>
              <w:jc w:val="both"/>
              <w:rPr>
                <w:rFonts w:ascii="Roboto" w:hAnsi="Roboto"/>
                <w:b/>
                <w:sz w:val="20"/>
                <w:szCs w:val="20"/>
              </w:rPr>
            </w:pPr>
          </w:p>
          <w:p w14:paraId="76BC1D2D" w14:textId="77777777" w:rsidR="001B2470" w:rsidRPr="00937615" w:rsidRDefault="001B2470" w:rsidP="00EB1795">
            <w:pPr>
              <w:spacing w:after="0"/>
              <w:ind w:firstLine="22"/>
              <w:jc w:val="both"/>
              <w:rPr>
                <w:rFonts w:ascii="Roboto" w:hAnsi="Roboto"/>
                <w:bCs/>
                <w:sz w:val="20"/>
                <w:szCs w:val="20"/>
              </w:rPr>
            </w:pPr>
            <w:r w:rsidRPr="00937615">
              <w:rPr>
                <w:rFonts w:ascii="Roboto" w:hAnsi="Roboto"/>
                <w:bCs/>
                <w:sz w:val="20"/>
                <w:szCs w:val="20"/>
              </w:rPr>
              <w:t xml:space="preserve">Punctul central de contact facilitează supravegherea unităților menționate la articolul 45 alineatul (9) din Directiva (UE) 2015/849 de către autoritățile competente din statul membru gazdă. În acest scop, în numele emitentului de monedă electronică sau al prestatorului de servicii de plată care l-a desemnat, punctul central de contact: </w:t>
            </w:r>
          </w:p>
          <w:p w14:paraId="7E7DAEAA" w14:textId="77777777" w:rsidR="001B2470" w:rsidRPr="00937615" w:rsidRDefault="001B2470" w:rsidP="00EB1795">
            <w:pPr>
              <w:spacing w:after="0"/>
              <w:ind w:firstLine="22"/>
              <w:jc w:val="both"/>
              <w:rPr>
                <w:rFonts w:ascii="Roboto" w:hAnsi="Roboto"/>
                <w:bCs/>
                <w:sz w:val="20"/>
                <w:szCs w:val="20"/>
              </w:rPr>
            </w:pPr>
          </w:p>
          <w:p w14:paraId="1D8F5EB2" w14:textId="2F925697" w:rsidR="001B2470" w:rsidRPr="00937615" w:rsidRDefault="001B2470" w:rsidP="00EB1795">
            <w:pPr>
              <w:pStyle w:val="ListParagraph"/>
              <w:numPr>
                <w:ilvl w:val="0"/>
                <w:numId w:val="3"/>
              </w:numPr>
              <w:spacing w:after="0" w:line="240" w:lineRule="auto"/>
              <w:jc w:val="both"/>
              <w:rPr>
                <w:rFonts w:ascii="Roboto" w:hAnsi="Roboto"/>
                <w:bCs/>
                <w:sz w:val="20"/>
                <w:szCs w:val="20"/>
              </w:rPr>
            </w:pPr>
            <w:r w:rsidRPr="00937615">
              <w:rPr>
                <w:rFonts w:ascii="Roboto" w:hAnsi="Roboto"/>
                <w:bCs/>
                <w:sz w:val="20"/>
                <w:szCs w:val="20"/>
              </w:rPr>
              <w:t xml:space="preserve">reprezintă, în comunicările sale cu autoritățile competente, emitentul de monedă electronică sau prestatorul de servicii de plată care l-a desemnat; </w:t>
            </w:r>
          </w:p>
          <w:p w14:paraId="16D2C9BF" w14:textId="77777777" w:rsidR="001B2470" w:rsidRPr="00937615" w:rsidRDefault="001B2470" w:rsidP="00EB1795">
            <w:pPr>
              <w:spacing w:after="0"/>
              <w:ind w:left="22"/>
              <w:jc w:val="both"/>
              <w:rPr>
                <w:rFonts w:ascii="Roboto" w:hAnsi="Roboto"/>
                <w:bCs/>
                <w:sz w:val="20"/>
                <w:szCs w:val="20"/>
              </w:rPr>
            </w:pPr>
          </w:p>
          <w:p w14:paraId="7FF30C1E" w14:textId="1D323D42" w:rsidR="001B2470" w:rsidRPr="00937615" w:rsidRDefault="001B2470" w:rsidP="00EB1795">
            <w:pPr>
              <w:pStyle w:val="ListParagraph"/>
              <w:numPr>
                <w:ilvl w:val="0"/>
                <w:numId w:val="3"/>
              </w:numPr>
              <w:spacing w:after="0" w:line="240" w:lineRule="auto"/>
              <w:jc w:val="both"/>
              <w:rPr>
                <w:rFonts w:ascii="Roboto" w:hAnsi="Roboto"/>
                <w:bCs/>
                <w:sz w:val="20"/>
                <w:szCs w:val="20"/>
              </w:rPr>
            </w:pPr>
            <w:r w:rsidRPr="00937615">
              <w:rPr>
                <w:rFonts w:ascii="Roboto" w:hAnsi="Roboto"/>
                <w:bCs/>
                <w:sz w:val="20"/>
                <w:szCs w:val="20"/>
              </w:rPr>
              <w:t xml:space="preserve">accesează informațiile deținute de unitățile respective; </w:t>
            </w:r>
          </w:p>
          <w:p w14:paraId="74EF58E5" w14:textId="77777777" w:rsidR="001B2470" w:rsidRPr="00937615" w:rsidRDefault="001B2470" w:rsidP="00EB1795">
            <w:pPr>
              <w:spacing w:after="0"/>
              <w:jc w:val="both"/>
              <w:rPr>
                <w:rFonts w:ascii="Roboto" w:hAnsi="Roboto"/>
                <w:bCs/>
                <w:sz w:val="20"/>
                <w:szCs w:val="20"/>
              </w:rPr>
            </w:pPr>
          </w:p>
          <w:p w14:paraId="05E3146A" w14:textId="7392D689" w:rsidR="001B2470" w:rsidRPr="00937615" w:rsidRDefault="001B2470" w:rsidP="00EB1795">
            <w:pPr>
              <w:pStyle w:val="ListParagraph"/>
              <w:numPr>
                <w:ilvl w:val="0"/>
                <w:numId w:val="3"/>
              </w:numPr>
              <w:spacing w:after="0" w:line="240" w:lineRule="auto"/>
              <w:jc w:val="both"/>
              <w:rPr>
                <w:rFonts w:ascii="Roboto" w:hAnsi="Roboto"/>
                <w:bCs/>
                <w:sz w:val="20"/>
                <w:szCs w:val="20"/>
              </w:rPr>
            </w:pPr>
            <w:r w:rsidRPr="00937615">
              <w:rPr>
                <w:rFonts w:ascii="Roboto" w:hAnsi="Roboto"/>
                <w:bCs/>
                <w:sz w:val="20"/>
                <w:szCs w:val="20"/>
              </w:rPr>
              <w:t>răspunde tuturor cererilor autorităților competente legate de activitatea unităților respective, furnizează autorităților competente informațiile relevante deținute atât de emitentul de monedă electronică sau de prestatorul de servicii de plată care l-a desemnat, cât și de unitățile respective, și raportează cu regularitate, dacă este cazul;</w:t>
            </w:r>
          </w:p>
          <w:p w14:paraId="639A1EBE" w14:textId="273A628A" w:rsidR="001B2470" w:rsidRPr="00937615" w:rsidRDefault="001B2470" w:rsidP="00EB1795">
            <w:pPr>
              <w:spacing w:after="0"/>
              <w:jc w:val="both"/>
              <w:rPr>
                <w:rFonts w:ascii="Roboto" w:hAnsi="Roboto"/>
                <w:bCs/>
                <w:sz w:val="20"/>
                <w:szCs w:val="20"/>
              </w:rPr>
            </w:pPr>
            <w:r w:rsidRPr="00937615">
              <w:rPr>
                <w:rFonts w:ascii="Roboto" w:hAnsi="Roboto"/>
                <w:bCs/>
                <w:sz w:val="20"/>
                <w:szCs w:val="20"/>
              </w:rPr>
              <w:t xml:space="preserve"> </w:t>
            </w:r>
          </w:p>
          <w:p w14:paraId="275CEECE" w14:textId="33421C52" w:rsidR="00CC0515" w:rsidRPr="00937615" w:rsidRDefault="001B2470" w:rsidP="00EB1795">
            <w:pPr>
              <w:pStyle w:val="ListParagraph"/>
              <w:numPr>
                <w:ilvl w:val="0"/>
                <w:numId w:val="3"/>
              </w:numPr>
              <w:spacing w:after="0" w:line="240" w:lineRule="auto"/>
              <w:jc w:val="both"/>
              <w:rPr>
                <w:rFonts w:ascii="Roboto" w:hAnsi="Roboto"/>
                <w:bCs/>
                <w:sz w:val="20"/>
                <w:szCs w:val="20"/>
              </w:rPr>
            </w:pPr>
            <w:r w:rsidRPr="00937615">
              <w:rPr>
                <w:rFonts w:ascii="Roboto" w:hAnsi="Roboto"/>
                <w:bCs/>
                <w:sz w:val="20"/>
                <w:szCs w:val="20"/>
              </w:rPr>
              <w:t>facilitează inspectarea la fața locului a unităților respective, la cererea autorităților competente.</w:t>
            </w:r>
          </w:p>
          <w:p w14:paraId="6748B420" w14:textId="2A24DF60" w:rsidR="00EF3540" w:rsidRPr="00937615" w:rsidRDefault="00EF3540" w:rsidP="00EB1795">
            <w:pPr>
              <w:spacing w:after="0"/>
              <w:jc w:val="both"/>
              <w:rPr>
                <w:rFonts w:ascii="Roboto" w:hAnsi="Roboto"/>
                <w:bCs/>
                <w:sz w:val="20"/>
                <w:szCs w:val="20"/>
              </w:rPr>
            </w:pPr>
          </w:p>
        </w:tc>
        <w:tc>
          <w:tcPr>
            <w:tcW w:w="1752" w:type="pct"/>
            <w:tcBorders>
              <w:top w:val="single" w:sz="4" w:space="0" w:color="auto"/>
              <w:left w:val="single" w:sz="4" w:space="0" w:color="auto"/>
              <w:bottom w:val="single" w:sz="4" w:space="0" w:color="auto"/>
              <w:right w:val="single" w:sz="4" w:space="0" w:color="auto"/>
            </w:tcBorders>
          </w:tcPr>
          <w:p w14:paraId="0258AA68" w14:textId="5D10E0D7" w:rsidR="00667482" w:rsidRPr="00937615" w:rsidRDefault="00667482" w:rsidP="00667482">
            <w:pPr>
              <w:spacing w:after="0"/>
              <w:ind w:firstLine="22"/>
              <w:jc w:val="both"/>
              <w:rPr>
                <w:rFonts w:ascii="Roboto" w:hAnsi="Roboto"/>
                <w:b/>
                <w:sz w:val="20"/>
                <w:szCs w:val="20"/>
              </w:rPr>
            </w:pPr>
            <w:r w:rsidRPr="00937615">
              <w:rPr>
                <w:rFonts w:ascii="Roboto" w:hAnsi="Roboto"/>
                <w:b/>
                <w:sz w:val="20"/>
                <w:szCs w:val="20"/>
              </w:rPr>
              <w:t xml:space="preserve">Pct. 1 </w:t>
            </w:r>
            <w:proofErr w:type="spellStart"/>
            <w:r w:rsidRPr="00937615">
              <w:rPr>
                <w:rFonts w:ascii="Roboto" w:hAnsi="Roboto"/>
                <w:b/>
                <w:sz w:val="20"/>
                <w:szCs w:val="20"/>
              </w:rPr>
              <w:t>subpct</w:t>
            </w:r>
            <w:proofErr w:type="spellEnd"/>
            <w:r w:rsidRPr="00937615">
              <w:rPr>
                <w:rFonts w:ascii="Roboto" w:hAnsi="Roboto"/>
                <w:b/>
                <w:sz w:val="20"/>
                <w:szCs w:val="20"/>
              </w:rPr>
              <w:t xml:space="preserve">. 1.3 din proiectul HCE al BNM: </w:t>
            </w:r>
          </w:p>
          <w:p w14:paraId="1E8E1753" w14:textId="77777777" w:rsidR="00667482" w:rsidRPr="00937615" w:rsidRDefault="00667482" w:rsidP="00667482">
            <w:pPr>
              <w:spacing w:after="0"/>
              <w:ind w:firstLine="22"/>
              <w:jc w:val="both"/>
              <w:rPr>
                <w:rFonts w:ascii="Roboto" w:hAnsi="Roboto"/>
                <w:sz w:val="20"/>
                <w:szCs w:val="20"/>
                <w:lang w:val="en-US"/>
              </w:rPr>
            </w:pPr>
            <w:r w:rsidRPr="00937615">
              <w:rPr>
                <w:rFonts w:ascii="Roboto" w:hAnsi="Roboto"/>
                <w:sz w:val="20"/>
                <w:szCs w:val="20"/>
                <w:lang w:val="en-US"/>
              </w:rPr>
              <w:t xml:space="preserve">[…] </w:t>
            </w:r>
          </w:p>
          <w:p w14:paraId="6F1FB8B7" w14:textId="77777777" w:rsidR="000167E7" w:rsidRPr="00937615" w:rsidRDefault="000167E7" w:rsidP="000167E7">
            <w:pPr>
              <w:spacing w:after="0"/>
              <w:ind w:firstLine="22"/>
              <w:jc w:val="both"/>
              <w:rPr>
                <w:rFonts w:ascii="Roboto" w:hAnsi="Roboto"/>
                <w:sz w:val="20"/>
                <w:szCs w:val="20"/>
                <w:lang w:val="ro-MD"/>
              </w:rPr>
            </w:pPr>
            <w:r w:rsidRPr="00937615">
              <w:rPr>
                <w:rFonts w:ascii="Roboto" w:hAnsi="Roboto"/>
                <w:sz w:val="20"/>
                <w:szCs w:val="20"/>
                <w:lang w:val="ro-MD"/>
              </w:rPr>
              <w:t>101</w:t>
            </w:r>
            <w:r w:rsidRPr="00937615">
              <w:rPr>
                <w:rFonts w:ascii="Roboto" w:hAnsi="Roboto"/>
                <w:sz w:val="20"/>
                <w:szCs w:val="20"/>
                <w:vertAlign w:val="superscript"/>
                <w:lang w:val="ro-MD"/>
              </w:rPr>
              <w:t>6</w:t>
            </w:r>
            <w:r w:rsidRPr="00937615">
              <w:rPr>
                <w:rFonts w:ascii="Roboto" w:hAnsi="Roboto"/>
                <w:sz w:val="20"/>
                <w:szCs w:val="20"/>
                <w:lang w:val="ro-MD"/>
              </w:rPr>
              <w:t>. Punctul central de contact se asigură că unitățile menționate la pct. 101</w:t>
            </w:r>
            <w:r w:rsidRPr="00937615">
              <w:rPr>
                <w:rFonts w:ascii="Roboto" w:hAnsi="Roboto"/>
                <w:sz w:val="20"/>
                <w:szCs w:val="20"/>
                <w:vertAlign w:val="superscript"/>
                <w:lang w:val="ro-MD"/>
              </w:rPr>
              <w:t>2</w:t>
            </w:r>
            <w:r w:rsidRPr="00937615">
              <w:rPr>
                <w:rFonts w:ascii="Roboto" w:hAnsi="Roboto"/>
                <w:sz w:val="20"/>
                <w:szCs w:val="20"/>
                <w:lang w:val="ro-MD"/>
              </w:rPr>
              <w:t xml:space="preserve"> respectă normele statului gazdă în materie de combatere a spălării banilor și a finanțării terorismului. În acest scop, punctul central de contact:</w:t>
            </w:r>
          </w:p>
          <w:p w14:paraId="61398C84" w14:textId="37C0E6C3" w:rsidR="000167E7" w:rsidRPr="00937615" w:rsidRDefault="000167E7" w:rsidP="000167E7">
            <w:pPr>
              <w:spacing w:after="0"/>
              <w:ind w:firstLine="22"/>
              <w:jc w:val="both"/>
              <w:rPr>
                <w:rFonts w:ascii="Roboto" w:hAnsi="Roboto"/>
                <w:sz w:val="20"/>
                <w:szCs w:val="20"/>
                <w:lang w:val="ro-MD"/>
              </w:rPr>
            </w:pPr>
            <w:r w:rsidRPr="00937615">
              <w:rPr>
                <w:rFonts w:ascii="Roboto" w:hAnsi="Roboto"/>
                <w:sz w:val="20"/>
                <w:szCs w:val="20"/>
                <w:lang w:val="en-US"/>
              </w:rPr>
              <w:t>[…]</w:t>
            </w:r>
          </w:p>
          <w:p w14:paraId="73AA4CA8"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t>7) facilitează supravegherea de către Banca Națională a Moldovei a unităților băncii care l-a desemnat, care desfășoară activitate de emitere de monedă electronică și prestare de servicii de plată, și care sunt stabilite pe teritoriul Republicii Moldova sub alte forme decât sucursala și ale căror sediu central este situat într-un stat membru al Uniunii Europene. În acest scop, în numele băncii care l-a desemnat, punctul central de contact:</w:t>
            </w:r>
          </w:p>
          <w:p w14:paraId="674BB560"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t>a) reprezintă banca care l-a desemnat în comunicările sale cu autoritatea competentă;</w:t>
            </w:r>
          </w:p>
          <w:p w14:paraId="5E7A16E3"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t>b) accesează informațiile deținute de unitățile respective;</w:t>
            </w:r>
          </w:p>
          <w:p w14:paraId="0CCCFBB4"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t>c) răspunde tuturor cererilor autorității competente legate de activitatea unităților respective, furnizează autorităților competente informațiile relevante deținute atât de bancă, cât și de unitățile respective, și raportează cu regularitate, dacă este cazul;</w:t>
            </w:r>
          </w:p>
          <w:p w14:paraId="2EE0D7D2" w14:textId="77777777" w:rsidR="00970B72" w:rsidRPr="00937615" w:rsidRDefault="00970B72" w:rsidP="00970B72">
            <w:pPr>
              <w:spacing w:after="0"/>
              <w:ind w:firstLine="22"/>
              <w:jc w:val="both"/>
              <w:rPr>
                <w:rFonts w:ascii="Roboto" w:hAnsi="Roboto"/>
                <w:sz w:val="20"/>
                <w:szCs w:val="20"/>
              </w:rPr>
            </w:pPr>
            <w:r w:rsidRPr="00937615">
              <w:rPr>
                <w:rFonts w:ascii="Roboto" w:hAnsi="Roboto"/>
                <w:sz w:val="20"/>
                <w:szCs w:val="20"/>
              </w:rPr>
              <w:t>d) facilitează inspectarea la fața locului a unităților respective, la cererea autorităților competente.</w:t>
            </w:r>
          </w:p>
          <w:p w14:paraId="2A451C3A" w14:textId="7FDD01B8" w:rsidR="00C00BA6" w:rsidRPr="00937615" w:rsidRDefault="000167E7" w:rsidP="00AC5A9F">
            <w:pPr>
              <w:spacing w:after="0"/>
              <w:ind w:firstLine="22"/>
              <w:jc w:val="both"/>
              <w:rPr>
                <w:rFonts w:ascii="Roboto" w:hAnsi="Roboto"/>
                <w:bCs/>
                <w:sz w:val="20"/>
                <w:szCs w:val="20"/>
                <w:lang w:val="en-US"/>
              </w:rPr>
            </w:pPr>
            <w:r w:rsidRPr="00937615">
              <w:rPr>
                <w:rFonts w:ascii="Roboto" w:hAnsi="Roboto"/>
                <w:bCs/>
                <w:sz w:val="20"/>
                <w:szCs w:val="20"/>
                <w:lang w:val="en-US"/>
              </w:rPr>
              <w:t>[…]</w:t>
            </w:r>
          </w:p>
          <w:p w14:paraId="547FF00C" w14:textId="77777777" w:rsidR="000167E7" w:rsidRPr="00937615" w:rsidRDefault="000167E7" w:rsidP="00AC5A9F">
            <w:pPr>
              <w:spacing w:after="0"/>
              <w:ind w:firstLine="22"/>
              <w:jc w:val="both"/>
              <w:rPr>
                <w:rFonts w:ascii="Roboto" w:hAnsi="Roboto"/>
                <w:b/>
                <w:sz w:val="20"/>
                <w:szCs w:val="20"/>
                <w:lang w:val="ro-MD"/>
              </w:rPr>
            </w:pPr>
          </w:p>
          <w:p w14:paraId="3480F7E9" w14:textId="09BBEE9C" w:rsidR="006134C4" w:rsidRPr="00937615" w:rsidRDefault="006134C4" w:rsidP="00AC5A9F">
            <w:pPr>
              <w:spacing w:after="0"/>
              <w:ind w:firstLine="22"/>
              <w:jc w:val="both"/>
              <w:rPr>
                <w:rFonts w:ascii="Roboto" w:hAnsi="Roboto"/>
                <w:b/>
                <w:sz w:val="20"/>
                <w:szCs w:val="20"/>
              </w:rPr>
            </w:pPr>
            <w:r w:rsidRPr="00937615">
              <w:rPr>
                <w:rFonts w:ascii="Roboto" w:hAnsi="Roboto"/>
                <w:b/>
                <w:sz w:val="20"/>
                <w:szCs w:val="20"/>
              </w:rPr>
              <w:t xml:space="preserve">Pct. </w:t>
            </w:r>
            <w:r w:rsidR="000A12A9" w:rsidRPr="00937615">
              <w:rPr>
                <w:rFonts w:ascii="Roboto" w:hAnsi="Roboto"/>
                <w:b/>
                <w:sz w:val="20"/>
                <w:szCs w:val="20"/>
              </w:rPr>
              <w:t>2</w:t>
            </w:r>
            <w:r w:rsidRPr="00937615">
              <w:rPr>
                <w:rFonts w:ascii="Roboto" w:hAnsi="Roboto"/>
                <w:b/>
                <w:sz w:val="20"/>
                <w:szCs w:val="20"/>
              </w:rPr>
              <w:t xml:space="preserve"> </w:t>
            </w:r>
            <w:proofErr w:type="spellStart"/>
            <w:r w:rsidRPr="00937615">
              <w:rPr>
                <w:rFonts w:ascii="Roboto" w:hAnsi="Roboto"/>
                <w:b/>
                <w:sz w:val="20"/>
                <w:szCs w:val="20"/>
              </w:rPr>
              <w:t>subpct</w:t>
            </w:r>
            <w:proofErr w:type="spellEnd"/>
            <w:r w:rsidRPr="00937615">
              <w:rPr>
                <w:rFonts w:ascii="Roboto" w:hAnsi="Roboto"/>
                <w:b/>
                <w:sz w:val="20"/>
                <w:szCs w:val="20"/>
              </w:rPr>
              <w:t xml:space="preserve">. </w:t>
            </w:r>
            <w:r w:rsidR="000A12A9" w:rsidRPr="00937615">
              <w:rPr>
                <w:rFonts w:ascii="Roboto" w:hAnsi="Roboto"/>
                <w:b/>
                <w:sz w:val="20"/>
                <w:szCs w:val="20"/>
              </w:rPr>
              <w:t>2</w:t>
            </w:r>
            <w:r w:rsidR="00481B53" w:rsidRPr="00937615">
              <w:rPr>
                <w:rFonts w:ascii="Roboto" w:hAnsi="Roboto"/>
                <w:b/>
                <w:sz w:val="20"/>
                <w:szCs w:val="20"/>
              </w:rPr>
              <w:t>.</w:t>
            </w:r>
            <w:r w:rsidRPr="00937615">
              <w:rPr>
                <w:rFonts w:ascii="Roboto" w:hAnsi="Roboto"/>
                <w:b/>
                <w:sz w:val="20"/>
                <w:szCs w:val="20"/>
              </w:rPr>
              <w:t xml:space="preserve">3 din proiectul HCE al BNM: </w:t>
            </w:r>
          </w:p>
          <w:p w14:paraId="67C96434" w14:textId="2E6ECC2F" w:rsidR="00C00BA6" w:rsidRPr="00937615" w:rsidRDefault="006134C4" w:rsidP="00360336">
            <w:pPr>
              <w:spacing w:after="0"/>
              <w:ind w:firstLine="22"/>
              <w:jc w:val="both"/>
              <w:rPr>
                <w:rFonts w:ascii="Roboto" w:hAnsi="Roboto"/>
                <w:bCs/>
                <w:sz w:val="20"/>
                <w:szCs w:val="20"/>
                <w:lang w:val="en-US"/>
              </w:rPr>
            </w:pPr>
            <w:r w:rsidRPr="00937615">
              <w:rPr>
                <w:rFonts w:ascii="Roboto" w:hAnsi="Roboto"/>
                <w:bCs/>
                <w:sz w:val="20"/>
                <w:szCs w:val="20"/>
                <w:lang w:val="en-US"/>
              </w:rPr>
              <w:t xml:space="preserve">[…] </w:t>
            </w:r>
          </w:p>
          <w:p w14:paraId="33100524" w14:textId="77777777" w:rsidR="00C66809" w:rsidRPr="00937615" w:rsidRDefault="00C66809" w:rsidP="00C66809">
            <w:pPr>
              <w:spacing w:after="0"/>
              <w:ind w:firstLine="22"/>
              <w:jc w:val="both"/>
              <w:rPr>
                <w:rFonts w:ascii="Roboto" w:hAnsi="Roboto"/>
                <w:bCs/>
                <w:sz w:val="20"/>
                <w:szCs w:val="20"/>
                <w:lang w:val="ro-MD"/>
              </w:rPr>
            </w:pPr>
            <w:r w:rsidRPr="00937615">
              <w:rPr>
                <w:rFonts w:ascii="Roboto" w:hAnsi="Roboto"/>
                <w:bCs/>
                <w:sz w:val="20"/>
                <w:szCs w:val="20"/>
                <w:lang w:val="ro-MD"/>
              </w:rPr>
              <w:lastRenderedPageBreak/>
              <w:t>100</w:t>
            </w:r>
            <w:r w:rsidRPr="00937615">
              <w:rPr>
                <w:rFonts w:ascii="Roboto" w:hAnsi="Roboto"/>
                <w:bCs/>
                <w:sz w:val="20"/>
                <w:szCs w:val="20"/>
                <w:vertAlign w:val="superscript"/>
                <w:lang w:val="ro-MD"/>
              </w:rPr>
              <w:t>6</w:t>
            </w:r>
            <w:r w:rsidRPr="00937615">
              <w:rPr>
                <w:rFonts w:ascii="Roboto" w:hAnsi="Roboto"/>
                <w:bCs/>
                <w:sz w:val="20"/>
                <w:szCs w:val="20"/>
                <w:lang w:val="ro-MD"/>
              </w:rPr>
              <w:t>. Punctul central de contact se asigură că unitățile menționate la pct. 100</w:t>
            </w:r>
            <w:r w:rsidRPr="00937615">
              <w:rPr>
                <w:rFonts w:ascii="Roboto" w:hAnsi="Roboto"/>
                <w:bCs/>
                <w:sz w:val="20"/>
                <w:szCs w:val="20"/>
                <w:vertAlign w:val="superscript"/>
                <w:lang w:val="ro-MD"/>
              </w:rPr>
              <w:t>2</w:t>
            </w:r>
            <w:r w:rsidRPr="00937615">
              <w:rPr>
                <w:rFonts w:ascii="Roboto" w:hAnsi="Roboto"/>
                <w:bCs/>
                <w:sz w:val="20"/>
                <w:szCs w:val="20"/>
                <w:lang w:val="ro-MD"/>
              </w:rPr>
              <w:t xml:space="preserve"> respectă normele statului gazdă în materie de combatere a spălării banilor și a finanțării terorismului. În acest scop, punctul central de contact:</w:t>
            </w:r>
          </w:p>
          <w:p w14:paraId="69212D2C" w14:textId="10E05997" w:rsidR="00C66809" w:rsidRPr="00937615" w:rsidRDefault="00C66809" w:rsidP="00C66809">
            <w:pPr>
              <w:spacing w:after="0"/>
              <w:ind w:firstLine="22"/>
              <w:jc w:val="both"/>
              <w:rPr>
                <w:rFonts w:ascii="Roboto" w:hAnsi="Roboto"/>
                <w:bCs/>
                <w:sz w:val="20"/>
                <w:szCs w:val="20"/>
                <w:lang w:val="ro-MD"/>
              </w:rPr>
            </w:pPr>
            <w:r w:rsidRPr="00937615">
              <w:rPr>
                <w:rFonts w:ascii="Roboto" w:hAnsi="Roboto"/>
                <w:bCs/>
                <w:sz w:val="20"/>
                <w:szCs w:val="20"/>
                <w:lang w:val="ro-MD"/>
              </w:rPr>
              <w:t>[…]</w:t>
            </w:r>
          </w:p>
          <w:p w14:paraId="313244EA" w14:textId="77777777" w:rsidR="00970B72" w:rsidRPr="00937615" w:rsidRDefault="00970B72" w:rsidP="00970B72">
            <w:pPr>
              <w:spacing w:after="0"/>
              <w:ind w:firstLine="22"/>
              <w:jc w:val="both"/>
              <w:rPr>
                <w:rFonts w:ascii="Roboto" w:hAnsi="Roboto"/>
                <w:bCs/>
                <w:sz w:val="20"/>
                <w:szCs w:val="20"/>
              </w:rPr>
            </w:pPr>
            <w:r w:rsidRPr="00937615">
              <w:rPr>
                <w:rFonts w:ascii="Roboto" w:hAnsi="Roboto"/>
                <w:bCs/>
                <w:sz w:val="20"/>
                <w:szCs w:val="20"/>
              </w:rPr>
              <w:t xml:space="preserve">7) facilitează supravegherea de către Banca Națională a Moldovei a unităților emitentului de monedă electronică care desfășoară activitatea de emitere de monedă electronică sau ale prestatorului de servicii de plată care desfășoară activitatea de prestare de servicii de plată,  care l-a desemnat. În acest scop, în numele </w:t>
            </w:r>
            <w:bookmarkStart w:id="11" w:name="_Hlk213331414"/>
            <w:r w:rsidRPr="00937615">
              <w:rPr>
                <w:rFonts w:ascii="Roboto" w:hAnsi="Roboto"/>
                <w:bCs/>
                <w:sz w:val="20"/>
                <w:szCs w:val="20"/>
              </w:rPr>
              <w:t>emitentului de monedă electronică sau al prestatorului de servicii de plată care l-a desemnat</w:t>
            </w:r>
            <w:bookmarkEnd w:id="11"/>
            <w:r w:rsidRPr="00937615">
              <w:rPr>
                <w:rFonts w:ascii="Roboto" w:hAnsi="Roboto"/>
                <w:bCs/>
                <w:sz w:val="20"/>
                <w:szCs w:val="20"/>
              </w:rPr>
              <w:t>, punctul central de contact:</w:t>
            </w:r>
          </w:p>
          <w:p w14:paraId="708A8871" w14:textId="77777777" w:rsidR="00970B72" w:rsidRPr="00937615" w:rsidRDefault="00970B72" w:rsidP="00970B72">
            <w:pPr>
              <w:spacing w:after="0"/>
              <w:ind w:firstLine="22"/>
              <w:jc w:val="both"/>
              <w:rPr>
                <w:rFonts w:ascii="Roboto" w:hAnsi="Roboto"/>
                <w:bCs/>
                <w:sz w:val="20"/>
                <w:szCs w:val="20"/>
              </w:rPr>
            </w:pPr>
            <w:r w:rsidRPr="00937615">
              <w:rPr>
                <w:rFonts w:ascii="Roboto" w:hAnsi="Roboto"/>
                <w:bCs/>
                <w:sz w:val="20"/>
                <w:szCs w:val="20"/>
              </w:rPr>
              <w:t>a) reprezintă, în comunicările sale cu autoritatea competentă, emitentul de monedă electronică care desfășoară activitatea de emitere de monedă electronică sau prestatorul de servicii de plată care desfășoară activitatea de prestare de servicii de plată,   care l-a desemnat;</w:t>
            </w:r>
          </w:p>
          <w:p w14:paraId="0DA1432D" w14:textId="77777777" w:rsidR="00970B72" w:rsidRPr="00937615" w:rsidRDefault="00970B72" w:rsidP="00970B72">
            <w:pPr>
              <w:spacing w:after="0"/>
              <w:ind w:firstLine="22"/>
              <w:jc w:val="both"/>
              <w:rPr>
                <w:rFonts w:ascii="Roboto" w:hAnsi="Roboto"/>
                <w:bCs/>
                <w:sz w:val="20"/>
                <w:szCs w:val="20"/>
              </w:rPr>
            </w:pPr>
            <w:r w:rsidRPr="00937615">
              <w:rPr>
                <w:rFonts w:ascii="Roboto" w:hAnsi="Roboto"/>
                <w:bCs/>
                <w:sz w:val="20"/>
                <w:szCs w:val="20"/>
              </w:rPr>
              <w:t>b) accesează informațiile deținute de unitățile respective;</w:t>
            </w:r>
          </w:p>
          <w:p w14:paraId="7E9ACD04" w14:textId="77777777" w:rsidR="00970B72" w:rsidRPr="00937615" w:rsidRDefault="00970B72" w:rsidP="00970B72">
            <w:pPr>
              <w:spacing w:after="0"/>
              <w:ind w:firstLine="22"/>
              <w:jc w:val="both"/>
              <w:rPr>
                <w:rFonts w:ascii="Roboto" w:hAnsi="Roboto"/>
                <w:bCs/>
                <w:sz w:val="20"/>
                <w:szCs w:val="20"/>
              </w:rPr>
            </w:pPr>
            <w:r w:rsidRPr="00937615">
              <w:rPr>
                <w:rFonts w:ascii="Roboto" w:hAnsi="Roboto"/>
                <w:bCs/>
                <w:sz w:val="20"/>
                <w:szCs w:val="20"/>
              </w:rPr>
              <w:t>c) răspunde tuturor cererilor autorității competente legate de activitatea unităților respective, furnizează autorităților competente informațiile relevante deținute atât de emitentul de monedă electronică sau de prestatorul de servicii de plată care l-a desemnat, cât și de unitățile respective, și raportează cu regularitate, dacă este cazul;</w:t>
            </w:r>
          </w:p>
          <w:p w14:paraId="13B81116" w14:textId="77777777" w:rsidR="00970B72" w:rsidRPr="00937615" w:rsidRDefault="00970B72" w:rsidP="00970B72">
            <w:pPr>
              <w:spacing w:after="0"/>
              <w:ind w:firstLine="22"/>
              <w:jc w:val="both"/>
              <w:rPr>
                <w:rFonts w:ascii="Roboto" w:hAnsi="Roboto"/>
                <w:bCs/>
                <w:sz w:val="20"/>
                <w:szCs w:val="20"/>
              </w:rPr>
            </w:pPr>
            <w:r w:rsidRPr="00937615">
              <w:rPr>
                <w:rFonts w:ascii="Roboto" w:hAnsi="Roboto"/>
                <w:bCs/>
                <w:sz w:val="20"/>
                <w:szCs w:val="20"/>
              </w:rPr>
              <w:t>d) facilitează inspectarea la fața locului a unităților respective, la cererea autorităților competente.</w:t>
            </w:r>
          </w:p>
          <w:p w14:paraId="707EA61B" w14:textId="450C7911" w:rsidR="00360336" w:rsidRPr="00937615" w:rsidRDefault="00C66809" w:rsidP="00C66809">
            <w:pPr>
              <w:spacing w:after="0"/>
              <w:ind w:firstLine="22"/>
              <w:jc w:val="both"/>
              <w:rPr>
                <w:rFonts w:ascii="Roboto" w:hAnsi="Roboto"/>
                <w:bCs/>
                <w:sz w:val="20"/>
                <w:szCs w:val="20"/>
                <w:lang w:val="en-US"/>
              </w:rPr>
            </w:pPr>
            <w:r w:rsidRPr="00937615">
              <w:rPr>
                <w:rFonts w:ascii="Roboto" w:hAnsi="Roboto"/>
                <w:bCs/>
                <w:sz w:val="20"/>
                <w:szCs w:val="20"/>
                <w:lang w:val="en-US"/>
              </w:rPr>
              <w:t xml:space="preserve">[…] </w:t>
            </w:r>
          </w:p>
          <w:p w14:paraId="6B3314ED" w14:textId="3859357F" w:rsidR="00360336" w:rsidRPr="00937615" w:rsidRDefault="00360336" w:rsidP="00AC5A9F">
            <w:pPr>
              <w:spacing w:after="0"/>
              <w:ind w:firstLine="22"/>
              <w:jc w:val="both"/>
              <w:rPr>
                <w:rFonts w:ascii="Roboto" w:hAnsi="Roboto"/>
                <w:b/>
                <w:sz w:val="20"/>
                <w:szCs w:val="20"/>
                <w:lang w:val="ro-MD"/>
              </w:rPr>
            </w:pPr>
          </w:p>
        </w:tc>
        <w:tc>
          <w:tcPr>
            <w:tcW w:w="730" w:type="pct"/>
            <w:tcBorders>
              <w:top w:val="single" w:sz="4" w:space="0" w:color="auto"/>
              <w:left w:val="single" w:sz="4" w:space="0" w:color="auto"/>
              <w:bottom w:val="single" w:sz="4" w:space="0" w:color="auto"/>
              <w:right w:val="single" w:sz="4" w:space="0" w:color="auto"/>
            </w:tcBorders>
          </w:tcPr>
          <w:p w14:paraId="4B5BE196" w14:textId="77777777" w:rsidR="00CC0515" w:rsidRPr="00937615" w:rsidRDefault="00CC0515" w:rsidP="00EB1795">
            <w:pPr>
              <w:spacing w:after="0"/>
              <w:ind w:firstLine="22"/>
              <w:rPr>
                <w:rFonts w:ascii="Roboto" w:hAnsi="Roboto"/>
                <w:b/>
                <w:sz w:val="20"/>
                <w:szCs w:val="20"/>
              </w:rPr>
            </w:pPr>
          </w:p>
          <w:p w14:paraId="21B6B81E" w14:textId="75695E17" w:rsidR="003B5E41" w:rsidRPr="00937615" w:rsidRDefault="003B5E41" w:rsidP="00EB1795">
            <w:pPr>
              <w:spacing w:after="0"/>
              <w:ind w:firstLine="22"/>
              <w:rPr>
                <w:rFonts w:ascii="Roboto" w:hAnsi="Roboto"/>
                <w:b/>
                <w:sz w:val="20"/>
                <w:szCs w:val="20"/>
              </w:rPr>
            </w:pPr>
            <w:r w:rsidRPr="00937615">
              <w:rPr>
                <w:rFonts w:ascii="Roboto" w:hAnsi="Roboto"/>
                <w:b/>
                <w:sz w:val="20"/>
                <w:szCs w:val="20"/>
              </w:rPr>
              <w:t>Compatibil</w:t>
            </w:r>
          </w:p>
        </w:tc>
        <w:tc>
          <w:tcPr>
            <w:tcW w:w="864" w:type="pct"/>
            <w:tcBorders>
              <w:top w:val="single" w:sz="4" w:space="0" w:color="auto"/>
              <w:left w:val="single" w:sz="4" w:space="0" w:color="auto"/>
              <w:bottom w:val="single" w:sz="4" w:space="0" w:color="auto"/>
              <w:right w:val="single" w:sz="4" w:space="0" w:color="auto"/>
            </w:tcBorders>
          </w:tcPr>
          <w:p w14:paraId="79C21FA7" w14:textId="77777777" w:rsidR="00CC0515" w:rsidRPr="00937615" w:rsidRDefault="00CC0515" w:rsidP="00EB1795">
            <w:pPr>
              <w:spacing w:after="0"/>
              <w:ind w:firstLine="22"/>
              <w:rPr>
                <w:rFonts w:ascii="Roboto" w:hAnsi="Roboto"/>
                <w:b/>
                <w:sz w:val="20"/>
                <w:szCs w:val="20"/>
              </w:rPr>
            </w:pPr>
          </w:p>
        </w:tc>
      </w:tr>
      <w:tr w:rsidR="000A1ED8" w:rsidRPr="00937615" w14:paraId="73C3358C" w14:textId="77777777" w:rsidTr="00937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54" w:type="pct"/>
            <w:gridSpan w:val="2"/>
            <w:tcBorders>
              <w:top w:val="single" w:sz="4" w:space="0" w:color="auto"/>
              <w:left w:val="single" w:sz="4" w:space="0" w:color="auto"/>
              <w:bottom w:val="single" w:sz="4" w:space="0" w:color="auto"/>
              <w:right w:val="single" w:sz="4" w:space="0" w:color="auto"/>
            </w:tcBorders>
          </w:tcPr>
          <w:p w14:paraId="477B3FA5" w14:textId="2F3DF9DD" w:rsidR="001B2470" w:rsidRPr="00937615" w:rsidRDefault="001B2470" w:rsidP="00C66809">
            <w:pPr>
              <w:spacing w:after="0"/>
              <w:jc w:val="both"/>
              <w:rPr>
                <w:rFonts w:ascii="Roboto" w:hAnsi="Roboto"/>
                <w:b/>
                <w:sz w:val="20"/>
                <w:szCs w:val="20"/>
              </w:rPr>
            </w:pPr>
            <w:r w:rsidRPr="00937615">
              <w:rPr>
                <w:rFonts w:ascii="Roboto" w:hAnsi="Roboto"/>
                <w:b/>
                <w:i/>
                <w:iCs/>
                <w:sz w:val="20"/>
                <w:szCs w:val="20"/>
              </w:rPr>
              <w:lastRenderedPageBreak/>
              <w:t>Articolul 6</w:t>
            </w:r>
            <w:r w:rsidRPr="00937615">
              <w:rPr>
                <w:rFonts w:ascii="Roboto" w:hAnsi="Roboto"/>
                <w:b/>
                <w:sz w:val="20"/>
                <w:szCs w:val="20"/>
              </w:rPr>
              <w:t xml:space="preserve"> </w:t>
            </w:r>
            <w:r w:rsidR="00EF3540" w:rsidRPr="00937615">
              <w:rPr>
                <w:rFonts w:ascii="Roboto" w:hAnsi="Roboto"/>
                <w:b/>
                <w:sz w:val="20"/>
                <w:szCs w:val="20"/>
              </w:rPr>
              <w:t xml:space="preserve">   </w:t>
            </w:r>
            <w:r w:rsidRPr="00937615">
              <w:rPr>
                <w:rFonts w:ascii="Roboto" w:hAnsi="Roboto"/>
                <w:b/>
                <w:sz w:val="20"/>
                <w:szCs w:val="20"/>
              </w:rPr>
              <w:t xml:space="preserve">Funcții suplimentare ale punctului central de contact </w:t>
            </w:r>
          </w:p>
          <w:p w14:paraId="52A5A370" w14:textId="77777777" w:rsidR="001B2470" w:rsidRPr="00937615" w:rsidRDefault="001B2470" w:rsidP="00EB1795">
            <w:pPr>
              <w:spacing w:after="0"/>
              <w:ind w:firstLine="22"/>
              <w:jc w:val="both"/>
              <w:rPr>
                <w:rFonts w:ascii="Roboto" w:hAnsi="Roboto"/>
                <w:b/>
                <w:sz w:val="20"/>
                <w:szCs w:val="20"/>
              </w:rPr>
            </w:pPr>
          </w:p>
          <w:p w14:paraId="276C850A" w14:textId="141A5E70" w:rsidR="001B2470" w:rsidRPr="00937615" w:rsidRDefault="001B2470" w:rsidP="00EB1795">
            <w:pPr>
              <w:spacing w:after="0"/>
              <w:ind w:firstLine="22"/>
              <w:jc w:val="both"/>
              <w:rPr>
                <w:rFonts w:ascii="Roboto" w:hAnsi="Roboto"/>
                <w:bCs/>
                <w:sz w:val="20"/>
                <w:szCs w:val="20"/>
              </w:rPr>
            </w:pPr>
            <w:r w:rsidRPr="00937615">
              <w:rPr>
                <w:rFonts w:ascii="Roboto" w:hAnsi="Roboto"/>
                <w:bCs/>
                <w:sz w:val="20"/>
                <w:szCs w:val="20"/>
              </w:rPr>
              <w:t>(1) Statele membre gazdă pot solicita punctelor centrale de contact să îndeplinească, în numele emitentului de monedă electronică sau al prestatorului de servicii de plată care le-a desemnat, una sau mai multe dintre următoarele funcții, în plus față de funcțiile menționate la articolele 4 și 5:</w:t>
            </w:r>
          </w:p>
          <w:p w14:paraId="48B0DD19" w14:textId="77777777" w:rsidR="001B2470" w:rsidRPr="00937615" w:rsidRDefault="001B2470" w:rsidP="00EB1795">
            <w:pPr>
              <w:spacing w:after="0"/>
              <w:ind w:firstLine="22"/>
              <w:jc w:val="both"/>
              <w:rPr>
                <w:rFonts w:ascii="Roboto" w:hAnsi="Roboto"/>
                <w:bCs/>
                <w:sz w:val="20"/>
                <w:szCs w:val="20"/>
              </w:rPr>
            </w:pPr>
            <w:r w:rsidRPr="00937615">
              <w:rPr>
                <w:rFonts w:ascii="Roboto" w:hAnsi="Roboto"/>
                <w:bCs/>
                <w:sz w:val="20"/>
                <w:szCs w:val="20"/>
              </w:rPr>
              <w:t xml:space="preserve"> </w:t>
            </w:r>
          </w:p>
          <w:p w14:paraId="5CFF407E" w14:textId="2ED551D3" w:rsidR="001B2470" w:rsidRPr="00937615" w:rsidRDefault="001B2470" w:rsidP="00EB1795">
            <w:pPr>
              <w:spacing w:after="0"/>
              <w:ind w:left="316" w:hanging="316"/>
              <w:jc w:val="both"/>
              <w:rPr>
                <w:rFonts w:ascii="Roboto" w:hAnsi="Roboto"/>
                <w:bCs/>
                <w:sz w:val="20"/>
                <w:szCs w:val="20"/>
              </w:rPr>
            </w:pPr>
            <w:r w:rsidRPr="00937615">
              <w:rPr>
                <w:rFonts w:ascii="Roboto" w:hAnsi="Roboto"/>
                <w:bCs/>
                <w:sz w:val="20"/>
                <w:szCs w:val="20"/>
              </w:rPr>
              <w:t xml:space="preserve">(a) să transmită rapoartele prevăzute la articolul 33 alineatul (1) din Directiva (UE) 2015/849, astfel cum a fost transpusă în dreptul intern al statului membru gazdă; </w:t>
            </w:r>
          </w:p>
          <w:p w14:paraId="725A6F0C" w14:textId="77777777" w:rsidR="001B2470" w:rsidRPr="00937615" w:rsidRDefault="001B2470" w:rsidP="00EB1795">
            <w:pPr>
              <w:spacing w:after="0"/>
              <w:ind w:left="316" w:hanging="316"/>
              <w:jc w:val="both"/>
              <w:rPr>
                <w:rFonts w:ascii="Roboto" w:hAnsi="Roboto"/>
                <w:bCs/>
                <w:sz w:val="20"/>
                <w:szCs w:val="20"/>
              </w:rPr>
            </w:pPr>
          </w:p>
          <w:p w14:paraId="2B077F7D" w14:textId="441EF2EE" w:rsidR="001B2470" w:rsidRPr="00937615" w:rsidRDefault="001B2470" w:rsidP="00EB1795">
            <w:pPr>
              <w:spacing w:after="0"/>
              <w:ind w:left="316" w:hanging="316"/>
              <w:jc w:val="both"/>
              <w:rPr>
                <w:rFonts w:ascii="Roboto" w:hAnsi="Roboto"/>
                <w:bCs/>
                <w:sz w:val="20"/>
                <w:szCs w:val="20"/>
              </w:rPr>
            </w:pPr>
            <w:r w:rsidRPr="00937615">
              <w:rPr>
                <w:rFonts w:ascii="Roboto" w:hAnsi="Roboto"/>
                <w:bCs/>
                <w:sz w:val="20"/>
                <w:szCs w:val="20"/>
              </w:rPr>
              <w:t xml:space="preserve">(b) să răspundă tuturor cererilor FIU legate de activitatea unităților menționate la articolul 45 alineatul (9) din Directiva (UE) 2015/849 și să furnizeze FIU informațiile relevante privind astfel de unități; </w:t>
            </w:r>
          </w:p>
          <w:p w14:paraId="7D77233C" w14:textId="77777777" w:rsidR="001B2470" w:rsidRPr="00937615" w:rsidRDefault="001B2470" w:rsidP="00EB1795">
            <w:pPr>
              <w:spacing w:after="0"/>
              <w:ind w:left="316" w:hanging="316"/>
              <w:jc w:val="both"/>
              <w:rPr>
                <w:rFonts w:ascii="Roboto" w:hAnsi="Roboto"/>
                <w:bCs/>
                <w:sz w:val="20"/>
                <w:szCs w:val="20"/>
              </w:rPr>
            </w:pPr>
          </w:p>
          <w:p w14:paraId="36EBF117" w14:textId="1263105B" w:rsidR="001B2470" w:rsidRPr="00937615" w:rsidRDefault="001B2470" w:rsidP="00EB1795">
            <w:pPr>
              <w:spacing w:after="0"/>
              <w:ind w:left="316" w:hanging="316"/>
              <w:jc w:val="both"/>
              <w:rPr>
                <w:rFonts w:ascii="Roboto" w:hAnsi="Roboto"/>
                <w:bCs/>
                <w:sz w:val="20"/>
                <w:szCs w:val="20"/>
              </w:rPr>
            </w:pPr>
            <w:r w:rsidRPr="00937615">
              <w:rPr>
                <w:rFonts w:ascii="Roboto" w:hAnsi="Roboto"/>
                <w:bCs/>
                <w:sz w:val="20"/>
                <w:szCs w:val="20"/>
              </w:rPr>
              <w:t xml:space="preserve">(c) să examineze cu atenție tranzacțiile pentru a identifica, dacă este cazul, tranzacțiile suspecte, ținând seama de dimensiunea și complexitatea operațiunilor desfășurate de emitentul de monedă electronică sau de prestatorul de servicii de plată în statul membru gazdă. </w:t>
            </w:r>
          </w:p>
          <w:p w14:paraId="7719AB80" w14:textId="77777777" w:rsidR="001B2470" w:rsidRPr="00937615" w:rsidRDefault="001B2470" w:rsidP="00EB1795">
            <w:pPr>
              <w:spacing w:after="0"/>
              <w:ind w:firstLine="22"/>
              <w:jc w:val="both"/>
              <w:rPr>
                <w:rFonts w:ascii="Roboto" w:hAnsi="Roboto"/>
                <w:bCs/>
                <w:sz w:val="20"/>
                <w:szCs w:val="20"/>
              </w:rPr>
            </w:pPr>
          </w:p>
          <w:p w14:paraId="48F1C067" w14:textId="77777777" w:rsidR="001B2470" w:rsidRPr="00937615" w:rsidRDefault="001B2470" w:rsidP="00EB1795">
            <w:pPr>
              <w:spacing w:after="0"/>
              <w:ind w:firstLine="22"/>
              <w:jc w:val="both"/>
              <w:rPr>
                <w:rFonts w:ascii="Roboto" w:hAnsi="Roboto"/>
                <w:bCs/>
                <w:sz w:val="20"/>
                <w:szCs w:val="20"/>
              </w:rPr>
            </w:pPr>
            <w:r w:rsidRPr="00937615">
              <w:rPr>
                <w:rFonts w:ascii="Roboto" w:hAnsi="Roboto"/>
                <w:bCs/>
                <w:sz w:val="20"/>
                <w:szCs w:val="20"/>
              </w:rPr>
              <w:t xml:space="preserve">(2) Statele membre gazdă pot solicita punctelor centrale de contact să îndeplinească una sau mai multe dintre funcțiile suplimentare menționate la alineatul (1), dacă aceste funcții suplimentare sunt proporționale cu nivelul general al riscului de spălare a banilor și de finanțare a terorismului asociat operațiunilor desfășurate de prestatorii de servicii de plată și de emitenții de monedă electronică ce au unități pe teritoriul lor, altele decât o sucursală. </w:t>
            </w:r>
          </w:p>
          <w:p w14:paraId="25A3B318" w14:textId="77777777" w:rsidR="001B2470" w:rsidRPr="00937615" w:rsidRDefault="001B2470" w:rsidP="00EB1795">
            <w:pPr>
              <w:spacing w:after="0"/>
              <w:ind w:firstLine="22"/>
              <w:jc w:val="both"/>
              <w:rPr>
                <w:rFonts w:ascii="Roboto" w:hAnsi="Roboto"/>
                <w:bCs/>
                <w:sz w:val="20"/>
                <w:szCs w:val="20"/>
              </w:rPr>
            </w:pPr>
          </w:p>
          <w:p w14:paraId="57B41451" w14:textId="77777777" w:rsidR="00CC0515" w:rsidRPr="00937615" w:rsidRDefault="001B2470" w:rsidP="00EB1795">
            <w:pPr>
              <w:spacing w:after="0"/>
              <w:ind w:firstLine="22"/>
              <w:jc w:val="both"/>
              <w:rPr>
                <w:rFonts w:ascii="Roboto" w:hAnsi="Roboto"/>
                <w:bCs/>
                <w:sz w:val="20"/>
                <w:szCs w:val="20"/>
              </w:rPr>
            </w:pPr>
            <w:r w:rsidRPr="00937615">
              <w:rPr>
                <w:rFonts w:ascii="Roboto" w:hAnsi="Roboto"/>
                <w:bCs/>
                <w:sz w:val="20"/>
                <w:szCs w:val="20"/>
              </w:rPr>
              <w:t>(3) Pentru evaluarea nivelului de risc de spălare a banilor sau de finanțare a terorismului asociat operării acestor unități, statele membre gazdă se bazează pe concluziile evaluărilor riscului efectuate în conformitate cu articolul 6 alineatul (1) și cu articolul 7 alineatul (1) din Directiva (UE) 2015/849, precum și, după caz, pe articolul 3 alineatul (2) din prezentul regulament și pe alte surse credibile și fiabile aflate la dispoziția lor.</w:t>
            </w:r>
          </w:p>
          <w:p w14:paraId="345AE63A" w14:textId="7D6EFB18" w:rsidR="007E7B24" w:rsidRPr="00937615" w:rsidRDefault="007E7B24" w:rsidP="00EB1795">
            <w:pPr>
              <w:spacing w:after="0"/>
              <w:ind w:firstLine="22"/>
              <w:jc w:val="both"/>
              <w:rPr>
                <w:rFonts w:ascii="Roboto" w:hAnsi="Roboto"/>
                <w:b/>
                <w:sz w:val="20"/>
                <w:szCs w:val="20"/>
              </w:rPr>
            </w:pPr>
          </w:p>
        </w:tc>
        <w:tc>
          <w:tcPr>
            <w:tcW w:w="1752" w:type="pct"/>
            <w:tcBorders>
              <w:top w:val="single" w:sz="4" w:space="0" w:color="auto"/>
              <w:left w:val="single" w:sz="4" w:space="0" w:color="auto"/>
              <w:bottom w:val="single" w:sz="4" w:space="0" w:color="auto"/>
              <w:right w:val="single" w:sz="4" w:space="0" w:color="auto"/>
            </w:tcBorders>
          </w:tcPr>
          <w:p w14:paraId="53F91898" w14:textId="77777777" w:rsidR="00AC5A9F" w:rsidRPr="00937615" w:rsidRDefault="00AC5A9F" w:rsidP="00AC5A9F">
            <w:pPr>
              <w:spacing w:after="0"/>
              <w:ind w:firstLine="22"/>
              <w:jc w:val="both"/>
              <w:rPr>
                <w:rFonts w:ascii="Roboto" w:hAnsi="Roboto"/>
                <w:b/>
                <w:sz w:val="20"/>
                <w:szCs w:val="20"/>
              </w:rPr>
            </w:pPr>
          </w:p>
          <w:p w14:paraId="13CE6338" w14:textId="77777777" w:rsidR="00CF26E5" w:rsidRPr="00937615" w:rsidRDefault="00CF26E5" w:rsidP="00CF26E5">
            <w:pPr>
              <w:spacing w:after="0"/>
              <w:ind w:firstLine="22"/>
              <w:jc w:val="both"/>
              <w:rPr>
                <w:rFonts w:ascii="Roboto" w:hAnsi="Roboto"/>
                <w:b/>
                <w:sz w:val="20"/>
                <w:szCs w:val="20"/>
              </w:rPr>
            </w:pPr>
            <w:r w:rsidRPr="00937615">
              <w:rPr>
                <w:rFonts w:ascii="Roboto" w:hAnsi="Roboto"/>
                <w:b/>
                <w:sz w:val="20"/>
                <w:szCs w:val="20"/>
              </w:rPr>
              <w:t xml:space="preserve">Pct. 1 </w:t>
            </w:r>
            <w:proofErr w:type="spellStart"/>
            <w:r w:rsidRPr="00937615">
              <w:rPr>
                <w:rFonts w:ascii="Roboto" w:hAnsi="Roboto"/>
                <w:b/>
                <w:sz w:val="20"/>
                <w:szCs w:val="20"/>
              </w:rPr>
              <w:t>subpct</w:t>
            </w:r>
            <w:proofErr w:type="spellEnd"/>
            <w:r w:rsidRPr="00937615">
              <w:rPr>
                <w:rFonts w:ascii="Roboto" w:hAnsi="Roboto"/>
                <w:b/>
                <w:sz w:val="20"/>
                <w:szCs w:val="20"/>
              </w:rPr>
              <w:t xml:space="preserve">. 1.3 din proiectul HCE al BNM: </w:t>
            </w:r>
          </w:p>
          <w:p w14:paraId="6FC1267F" w14:textId="77777777" w:rsidR="00CF26E5" w:rsidRPr="00937615" w:rsidRDefault="00CF26E5" w:rsidP="00CF26E5">
            <w:pPr>
              <w:spacing w:after="0"/>
              <w:ind w:firstLine="22"/>
              <w:jc w:val="both"/>
              <w:rPr>
                <w:rFonts w:ascii="Roboto" w:hAnsi="Roboto"/>
                <w:bCs/>
                <w:sz w:val="20"/>
                <w:szCs w:val="20"/>
                <w:lang w:val="en-US"/>
              </w:rPr>
            </w:pPr>
            <w:r w:rsidRPr="00937615">
              <w:rPr>
                <w:rFonts w:ascii="Roboto" w:hAnsi="Roboto"/>
                <w:bCs/>
                <w:sz w:val="20"/>
                <w:szCs w:val="20"/>
                <w:lang w:val="en-US"/>
              </w:rPr>
              <w:lastRenderedPageBreak/>
              <w:t xml:space="preserve">[…] </w:t>
            </w:r>
          </w:p>
          <w:p w14:paraId="51591371" w14:textId="77777777" w:rsidR="00970B72" w:rsidRPr="00937615" w:rsidRDefault="00970B72" w:rsidP="00970B72">
            <w:pPr>
              <w:spacing w:after="0"/>
              <w:ind w:firstLine="22"/>
              <w:jc w:val="both"/>
              <w:rPr>
                <w:rFonts w:ascii="Roboto" w:hAnsi="Roboto"/>
                <w:bCs/>
                <w:sz w:val="20"/>
                <w:szCs w:val="20"/>
              </w:rPr>
            </w:pPr>
            <w:r w:rsidRPr="00937615">
              <w:rPr>
                <w:rFonts w:ascii="Roboto" w:hAnsi="Roboto"/>
                <w:bCs/>
                <w:sz w:val="20"/>
                <w:szCs w:val="20"/>
              </w:rPr>
              <w:t>101</w:t>
            </w:r>
            <w:r w:rsidRPr="00937615">
              <w:rPr>
                <w:rFonts w:ascii="Roboto" w:hAnsi="Roboto"/>
                <w:bCs/>
                <w:sz w:val="20"/>
                <w:szCs w:val="20"/>
                <w:vertAlign w:val="superscript"/>
              </w:rPr>
              <w:t>7</w:t>
            </w:r>
            <w:r w:rsidRPr="00937615">
              <w:rPr>
                <w:rFonts w:ascii="Roboto" w:hAnsi="Roboto"/>
                <w:bCs/>
                <w:sz w:val="20"/>
                <w:szCs w:val="20"/>
              </w:rPr>
              <w:t xml:space="preserve">. </w:t>
            </w:r>
            <w:bookmarkStart w:id="12" w:name="_Hlk217907750"/>
            <w:r w:rsidRPr="00937615">
              <w:rPr>
                <w:rFonts w:ascii="Roboto" w:hAnsi="Roboto"/>
                <w:bCs/>
                <w:sz w:val="20"/>
                <w:szCs w:val="20"/>
              </w:rPr>
              <w:t xml:space="preserve">Suplimentar celor menționate la pct. </w:t>
            </w:r>
            <w:bookmarkEnd w:id="12"/>
            <w:r w:rsidRPr="00937615">
              <w:rPr>
                <w:rFonts w:ascii="Roboto" w:hAnsi="Roboto"/>
                <w:bCs/>
                <w:sz w:val="20"/>
                <w:szCs w:val="20"/>
              </w:rPr>
              <w:t>101</w:t>
            </w:r>
            <w:r w:rsidRPr="00937615">
              <w:rPr>
                <w:rFonts w:ascii="Roboto" w:hAnsi="Roboto"/>
                <w:bCs/>
                <w:sz w:val="20"/>
                <w:szCs w:val="20"/>
                <w:vertAlign w:val="superscript"/>
              </w:rPr>
              <w:t>6</w:t>
            </w:r>
            <w:r w:rsidRPr="00937615">
              <w:rPr>
                <w:rFonts w:ascii="Roboto" w:hAnsi="Roboto"/>
                <w:bCs/>
                <w:sz w:val="20"/>
                <w:szCs w:val="20"/>
              </w:rPr>
              <w:t>, Banca Națională a Moldovei, în baza concluziilor evaluării efectuate conform pct. 101</w:t>
            </w:r>
            <w:r w:rsidRPr="00937615">
              <w:rPr>
                <w:rFonts w:ascii="Roboto" w:hAnsi="Roboto"/>
                <w:bCs/>
                <w:sz w:val="20"/>
                <w:szCs w:val="20"/>
                <w:vertAlign w:val="superscript"/>
              </w:rPr>
              <w:t>8</w:t>
            </w:r>
            <w:r w:rsidRPr="00937615">
              <w:rPr>
                <w:rFonts w:ascii="Roboto" w:hAnsi="Roboto"/>
                <w:bCs/>
                <w:sz w:val="20"/>
                <w:szCs w:val="20"/>
              </w:rPr>
              <w:t xml:space="preserve">, poate solicita punctelor centrale de contact, iar acestea se obligă să îndeplinească în numele băncii care le-a desemnat, una sau mai multe dintre următoarele funcții, </w:t>
            </w:r>
            <w:bookmarkStart w:id="13" w:name="_Hlk217907821"/>
            <w:r w:rsidRPr="00937615">
              <w:rPr>
                <w:rFonts w:ascii="Roboto" w:hAnsi="Roboto"/>
                <w:bCs/>
                <w:sz w:val="20"/>
                <w:szCs w:val="20"/>
              </w:rPr>
              <w:t>dacă acestea sunt proporționale cu nivelul general al riscului de spălare a banilor și de finanțare a terorismului asociat operațiunilor desfășurate de băncile care desfășoară activitate de emitere de monedă electronică și prestare de servicii de plată și care au unități pe teritoriul statului gazdă, altele decât o sucursală:</w:t>
            </w:r>
          </w:p>
          <w:bookmarkEnd w:id="13"/>
          <w:p w14:paraId="614BAE64" w14:textId="77777777" w:rsidR="00970B72" w:rsidRPr="00937615" w:rsidRDefault="00970B72" w:rsidP="00970B72">
            <w:pPr>
              <w:spacing w:after="0"/>
              <w:ind w:firstLine="22"/>
              <w:jc w:val="both"/>
              <w:rPr>
                <w:rFonts w:ascii="Roboto" w:hAnsi="Roboto"/>
                <w:bCs/>
                <w:sz w:val="20"/>
                <w:szCs w:val="20"/>
              </w:rPr>
            </w:pPr>
            <w:r w:rsidRPr="00937615">
              <w:rPr>
                <w:rFonts w:ascii="Roboto" w:hAnsi="Roboto"/>
                <w:bCs/>
                <w:sz w:val="20"/>
                <w:szCs w:val="20"/>
              </w:rPr>
              <w:t>1) să transmită Serviciului Prevenirea și Combaterea Spălării Banilor rapoartele prevăzute la art. 11 din Legea nr. 308/2017 cu privire la prevenirea și combaterea spălării banilor și finanțării terorismului;</w:t>
            </w:r>
          </w:p>
          <w:p w14:paraId="2F6E1216" w14:textId="77777777" w:rsidR="00970B72" w:rsidRPr="00937615" w:rsidRDefault="00970B72" w:rsidP="00970B72">
            <w:pPr>
              <w:spacing w:after="0"/>
              <w:ind w:firstLine="22"/>
              <w:jc w:val="both"/>
              <w:rPr>
                <w:rFonts w:ascii="Roboto" w:hAnsi="Roboto"/>
                <w:bCs/>
                <w:sz w:val="20"/>
                <w:szCs w:val="20"/>
              </w:rPr>
            </w:pPr>
            <w:r w:rsidRPr="00937615">
              <w:rPr>
                <w:rFonts w:ascii="Roboto" w:hAnsi="Roboto"/>
                <w:bCs/>
                <w:sz w:val="20"/>
                <w:szCs w:val="20"/>
              </w:rPr>
              <w:t>2) să răspundă tuturor cererilor Serviciului Prevenirea și Combaterea Spălării Banilor legate de activitatea unităților menționate la pct. 101</w:t>
            </w:r>
            <w:r w:rsidRPr="00937615">
              <w:rPr>
                <w:rFonts w:ascii="Roboto" w:hAnsi="Roboto"/>
                <w:bCs/>
                <w:sz w:val="20"/>
                <w:szCs w:val="20"/>
                <w:vertAlign w:val="superscript"/>
              </w:rPr>
              <w:t>2</w:t>
            </w:r>
            <w:r w:rsidRPr="00937615">
              <w:rPr>
                <w:rFonts w:ascii="Roboto" w:hAnsi="Roboto"/>
                <w:bCs/>
                <w:sz w:val="20"/>
                <w:szCs w:val="20"/>
              </w:rPr>
              <w:t xml:space="preserve"> și să furnizeze informațiile relevante privind astfel de unități;</w:t>
            </w:r>
          </w:p>
          <w:p w14:paraId="2CB8B514" w14:textId="77777777" w:rsidR="00970B72" w:rsidRPr="00937615" w:rsidRDefault="00970B72" w:rsidP="00970B72">
            <w:pPr>
              <w:spacing w:after="0"/>
              <w:ind w:firstLine="22"/>
              <w:jc w:val="both"/>
              <w:rPr>
                <w:rFonts w:ascii="Roboto" w:hAnsi="Roboto"/>
                <w:bCs/>
                <w:sz w:val="20"/>
                <w:szCs w:val="20"/>
              </w:rPr>
            </w:pPr>
            <w:r w:rsidRPr="00937615">
              <w:rPr>
                <w:rFonts w:ascii="Roboto" w:hAnsi="Roboto"/>
                <w:bCs/>
                <w:sz w:val="20"/>
                <w:szCs w:val="20"/>
              </w:rPr>
              <w:t>3) să examineze cu atenție tranzacțiile pentru a identifica, dacă este cazul, tranzacțiile suspecte, ținând cont de dimensiunea și complexitatea operațiunilor legate de activitatea de emitere de monedă electronică și prestare de servicii de plată, desfășurate de bancă în statul gazdă.</w:t>
            </w:r>
          </w:p>
          <w:p w14:paraId="450786FF" w14:textId="77777777" w:rsidR="00970B72" w:rsidRPr="00937615" w:rsidRDefault="00970B72" w:rsidP="00970B72">
            <w:pPr>
              <w:spacing w:after="0"/>
              <w:ind w:firstLine="22"/>
              <w:jc w:val="both"/>
              <w:rPr>
                <w:rFonts w:ascii="Roboto" w:hAnsi="Roboto"/>
                <w:bCs/>
                <w:sz w:val="20"/>
                <w:szCs w:val="20"/>
              </w:rPr>
            </w:pPr>
          </w:p>
          <w:p w14:paraId="4CD2D075" w14:textId="0AB2645C" w:rsidR="00970B72" w:rsidRPr="00937615" w:rsidRDefault="00970B72" w:rsidP="00970B72">
            <w:pPr>
              <w:spacing w:after="0"/>
              <w:ind w:firstLine="22"/>
              <w:jc w:val="both"/>
              <w:rPr>
                <w:rFonts w:ascii="Roboto" w:hAnsi="Roboto"/>
                <w:bCs/>
                <w:sz w:val="20"/>
                <w:szCs w:val="20"/>
              </w:rPr>
            </w:pPr>
            <w:bookmarkStart w:id="14" w:name="_Hlk217907917"/>
            <w:r w:rsidRPr="00937615">
              <w:rPr>
                <w:rFonts w:ascii="Roboto" w:hAnsi="Roboto"/>
                <w:bCs/>
                <w:sz w:val="20"/>
                <w:szCs w:val="20"/>
              </w:rPr>
              <w:t>101</w:t>
            </w:r>
            <w:r w:rsidRPr="00937615">
              <w:rPr>
                <w:rFonts w:ascii="Roboto" w:hAnsi="Roboto"/>
                <w:bCs/>
                <w:sz w:val="20"/>
                <w:szCs w:val="20"/>
                <w:vertAlign w:val="superscript"/>
              </w:rPr>
              <w:t xml:space="preserve">8 </w:t>
            </w:r>
            <w:r w:rsidRPr="00937615">
              <w:rPr>
                <w:rFonts w:ascii="Roboto" w:hAnsi="Roboto"/>
                <w:bCs/>
                <w:sz w:val="20"/>
                <w:szCs w:val="20"/>
              </w:rPr>
              <w:t xml:space="preserve">Pentru evaluarea nivelului de risc de spălare a banilor sau de finanțare a terorismului asociat operării acestor unități, Banca Națională a Moldovei se bazează pe concluziile evaluărilor riscului efectuate în conformitate cu art. 6 din Legea nr. 308/2017 cu privire la prevenirea și combaterea spălării banilor și finanțării terorismului, precum și, după caz, pe concluziile </w:t>
            </w:r>
            <w:r w:rsidRPr="00937615">
              <w:rPr>
                <w:rFonts w:ascii="Roboto" w:hAnsi="Roboto"/>
                <w:bCs/>
                <w:sz w:val="20"/>
                <w:szCs w:val="20"/>
              </w:rPr>
              <w:lastRenderedPageBreak/>
              <w:t>evaluării efectuate conform pct. 101</w:t>
            </w:r>
            <w:r w:rsidRPr="00937615">
              <w:rPr>
                <w:rFonts w:ascii="Roboto" w:hAnsi="Roboto"/>
                <w:bCs/>
                <w:sz w:val="20"/>
                <w:szCs w:val="20"/>
                <w:vertAlign w:val="superscript"/>
              </w:rPr>
              <w:t>4</w:t>
            </w:r>
            <w:r w:rsidRPr="00937615">
              <w:rPr>
                <w:rFonts w:ascii="Roboto" w:hAnsi="Roboto"/>
                <w:bCs/>
                <w:sz w:val="20"/>
                <w:szCs w:val="20"/>
              </w:rPr>
              <w:t xml:space="preserve"> și pe alte surse credibile și fiabile</w:t>
            </w:r>
            <w:bookmarkEnd w:id="14"/>
            <w:r w:rsidRPr="00937615">
              <w:rPr>
                <w:rFonts w:ascii="Roboto" w:hAnsi="Roboto"/>
                <w:bCs/>
                <w:sz w:val="20"/>
                <w:szCs w:val="20"/>
              </w:rPr>
              <w:t>.</w:t>
            </w:r>
          </w:p>
          <w:p w14:paraId="0C8F92FC" w14:textId="77777777" w:rsidR="000167E7" w:rsidRPr="00937615" w:rsidRDefault="000167E7" w:rsidP="000167E7">
            <w:pPr>
              <w:spacing w:after="0"/>
              <w:ind w:firstLine="22"/>
              <w:jc w:val="both"/>
              <w:rPr>
                <w:rFonts w:ascii="Roboto" w:hAnsi="Roboto"/>
                <w:b/>
                <w:sz w:val="20"/>
                <w:szCs w:val="20"/>
              </w:rPr>
            </w:pPr>
          </w:p>
          <w:p w14:paraId="2635A85F" w14:textId="77777777" w:rsidR="000167E7" w:rsidRPr="00937615" w:rsidRDefault="000167E7" w:rsidP="00AC5A9F">
            <w:pPr>
              <w:spacing w:after="0"/>
              <w:ind w:firstLine="22"/>
              <w:jc w:val="both"/>
              <w:rPr>
                <w:rFonts w:ascii="Roboto" w:hAnsi="Roboto"/>
                <w:b/>
                <w:sz w:val="20"/>
                <w:szCs w:val="20"/>
              </w:rPr>
            </w:pPr>
          </w:p>
          <w:p w14:paraId="7B68F592" w14:textId="5A7230A8" w:rsidR="00AC5A9F" w:rsidRPr="00937615" w:rsidRDefault="006134C4" w:rsidP="00AC5A9F">
            <w:pPr>
              <w:spacing w:after="0"/>
              <w:ind w:firstLine="22"/>
              <w:jc w:val="both"/>
              <w:rPr>
                <w:rFonts w:ascii="Roboto" w:hAnsi="Roboto"/>
                <w:b/>
                <w:sz w:val="20"/>
                <w:szCs w:val="20"/>
              </w:rPr>
            </w:pPr>
            <w:r w:rsidRPr="00937615">
              <w:rPr>
                <w:rFonts w:ascii="Roboto" w:hAnsi="Roboto"/>
                <w:b/>
                <w:sz w:val="20"/>
                <w:szCs w:val="20"/>
              </w:rPr>
              <w:t xml:space="preserve">Pct. </w:t>
            </w:r>
            <w:r w:rsidR="000A12A9" w:rsidRPr="00937615">
              <w:rPr>
                <w:rFonts w:ascii="Roboto" w:hAnsi="Roboto"/>
                <w:b/>
                <w:sz w:val="20"/>
                <w:szCs w:val="20"/>
              </w:rPr>
              <w:t>2</w:t>
            </w:r>
            <w:r w:rsidRPr="00937615">
              <w:rPr>
                <w:rFonts w:ascii="Roboto" w:hAnsi="Roboto"/>
                <w:b/>
                <w:sz w:val="20"/>
                <w:szCs w:val="20"/>
              </w:rPr>
              <w:t xml:space="preserve"> </w:t>
            </w:r>
            <w:proofErr w:type="spellStart"/>
            <w:r w:rsidRPr="00937615">
              <w:rPr>
                <w:rFonts w:ascii="Roboto" w:hAnsi="Roboto"/>
                <w:b/>
                <w:sz w:val="20"/>
                <w:szCs w:val="20"/>
              </w:rPr>
              <w:t>subpct</w:t>
            </w:r>
            <w:proofErr w:type="spellEnd"/>
            <w:r w:rsidRPr="00937615">
              <w:rPr>
                <w:rFonts w:ascii="Roboto" w:hAnsi="Roboto"/>
                <w:b/>
                <w:sz w:val="20"/>
                <w:szCs w:val="20"/>
              </w:rPr>
              <w:t xml:space="preserve">. </w:t>
            </w:r>
            <w:r w:rsidR="000A12A9" w:rsidRPr="00937615">
              <w:rPr>
                <w:rFonts w:ascii="Roboto" w:hAnsi="Roboto"/>
                <w:b/>
                <w:sz w:val="20"/>
                <w:szCs w:val="20"/>
              </w:rPr>
              <w:t>2</w:t>
            </w:r>
            <w:r w:rsidR="00481B53" w:rsidRPr="00937615">
              <w:rPr>
                <w:rFonts w:ascii="Roboto" w:hAnsi="Roboto"/>
                <w:b/>
                <w:sz w:val="20"/>
                <w:szCs w:val="20"/>
              </w:rPr>
              <w:t>.</w:t>
            </w:r>
            <w:r w:rsidRPr="00937615">
              <w:rPr>
                <w:rFonts w:ascii="Roboto" w:hAnsi="Roboto"/>
                <w:b/>
                <w:sz w:val="20"/>
                <w:szCs w:val="20"/>
              </w:rPr>
              <w:t xml:space="preserve">3 din proiectul HCE al BNM: </w:t>
            </w:r>
          </w:p>
          <w:p w14:paraId="6DB7FCB4" w14:textId="6EB39BB2" w:rsidR="00AC5A9F" w:rsidRPr="00937615" w:rsidRDefault="006134C4" w:rsidP="00AC5A9F">
            <w:pPr>
              <w:spacing w:after="0"/>
              <w:ind w:firstLine="22"/>
              <w:jc w:val="both"/>
              <w:rPr>
                <w:rFonts w:ascii="Roboto" w:hAnsi="Roboto"/>
                <w:bCs/>
                <w:sz w:val="20"/>
                <w:szCs w:val="20"/>
                <w:lang w:val="en-US"/>
              </w:rPr>
            </w:pPr>
            <w:r w:rsidRPr="00937615">
              <w:rPr>
                <w:rFonts w:ascii="Roboto" w:hAnsi="Roboto"/>
                <w:bCs/>
                <w:sz w:val="20"/>
                <w:szCs w:val="20"/>
                <w:lang w:val="en-US"/>
              </w:rPr>
              <w:t xml:space="preserve">[…] </w:t>
            </w:r>
          </w:p>
          <w:p w14:paraId="2966FAE3" w14:textId="77777777" w:rsidR="00AC5A9F" w:rsidRPr="00937615" w:rsidRDefault="00AC5A9F" w:rsidP="00AC5A9F">
            <w:pPr>
              <w:spacing w:after="0"/>
              <w:ind w:firstLine="22"/>
              <w:jc w:val="both"/>
              <w:rPr>
                <w:rFonts w:ascii="Roboto" w:hAnsi="Roboto"/>
                <w:bCs/>
                <w:sz w:val="20"/>
                <w:szCs w:val="20"/>
                <w:lang w:val="ro-MD"/>
              </w:rPr>
            </w:pPr>
          </w:p>
          <w:p w14:paraId="2187C3B6" w14:textId="77777777" w:rsidR="00970B72" w:rsidRPr="00937615" w:rsidRDefault="00970B72" w:rsidP="00970B72">
            <w:pPr>
              <w:spacing w:after="0"/>
              <w:ind w:firstLine="22"/>
              <w:jc w:val="both"/>
              <w:rPr>
                <w:rFonts w:ascii="Roboto" w:hAnsi="Roboto"/>
                <w:bCs/>
                <w:sz w:val="20"/>
                <w:szCs w:val="20"/>
              </w:rPr>
            </w:pPr>
            <w:r w:rsidRPr="00937615">
              <w:rPr>
                <w:rFonts w:ascii="Roboto" w:hAnsi="Roboto"/>
                <w:bCs/>
                <w:sz w:val="20"/>
                <w:szCs w:val="20"/>
              </w:rPr>
              <w:t>100</w:t>
            </w:r>
            <w:r w:rsidRPr="00937615">
              <w:rPr>
                <w:rFonts w:ascii="Roboto" w:hAnsi="Roboto"/>
                <w:bCs/>
                <w:sz w:val="20"/>
                <w:szCs w:val="20"/>
                <w:vertAlign w:val="superscript"/>
              </w:rPr>
              <w:t>7</w:t>
            </w:r>
            <w:r w:rsidRPr="00937615">
              <w:rPr>
                <w:rFonts w:ascii="Roboto" w:hAnsi="Roboto"/>
                <w:bCs/>
                <w:sz w:val="20"/>
                <w:szCs w:val="20"/>
              </w:rPr>
              <w:t>. Suplimentar celor menționate la pct. 100</w:t>
            </w:r>
            <w:r w:rsidRPr="00937615">
              <w:rPr>
                <w:rFonts w:ascii="Roboto" w:hAnsi="Roboto"/>
                <w:bCs/>
                <w:sz w:val="20"/>
                <w:szCs w:val="20"/>
                <w:vertAlign w:val="superscript"/>
              </w:rPr>
              <w:t>6</w:t>
            </w:r>
            <w:r w:rsidRPr="00937615">
              <w:rPr>
                <w:rFonts w:ascii="Roboto" w:hAnsi="Roboto"/>
                <w:bCs/>
                <w:sz w:val="20"/>
                <w:szCs w:val="20"/>
              </w:rPr>
              <w:t>, Banca Națională a Moldovei, în baza concluziilor evaluării efectuate conform pct. 100</w:t>
            </w:r>
            <w:r w:rsidRPr="00937615">
              <w:rPr>
                <w:rFonts w:ascii="Roboto" w:hAnsi="Roboto"/>
                <w:bCs/>
                <w:sz w:val="20"/>
                <w:szCs w:val="20"/>
                <w:vertAlign w:val="superscript"/>
              </w:rPr>
              <w:t>8</w:t>
            </w:r>
            <w:r w:rsidRPr="00937615">
              <w:rPr>
                <w:rFonts w:ascii="Roboto" w:hAnsi="Roboto"/>
                <w:bCs/>
                <w:sz w:val="20"/>
                <w:szCs w:val="20"/>
              </w:rPr>
              <w:t>, poate solicita punctelor centrale de contact, iar acestea se obligă să îndeplinească în numele emitentului de monedă electronică sau al prestatorului de servicii de plată care le-a desemnat, una sau mai multe dintre următoarele funcții, dacă acestea sunt proporționale cu nivelul general al riscului de spălare a banilor și de finanțare a terorismului asociat operațiunilor desfășurate de prestatorii de servicii de plată care desfășoară activitatea de prestare de servicii de plată,  și de emitenții de monedă electronică care desfășoară activitatea de emitere de monedă electronică, ce au unități pe teritoriul statului gazdă, altele decât o sucursală:</w:t>
            </w:r>
          </w:p>
          <w:p w14:paraId="706BD22A" w14:textId="77777777" w:rsidR="00970B72" w:rsidRPr="00937615" w:rsidRDefault="00970B72" w:rsidP="00970B72">
            <w:pPr>
              <w:spacing w:after="0"/>
              <w:ind w:firstLine="22"/>
              <w:jc w:val="both"/>
              <w:rPr>
                <w:rFonts w:ascii="Roboto" w:hAnsi="Roboto"/>
                <w:bCs/>
                <w:sz w:val="20"/>
                <w:szCs w:val="20"/>
              </w:rPr>
            </w:pPr>
            <w:r w:rsidRPr="00937615">
              <w:rPr>
                <w:rFonts w:ascii="Roboto" w:hAnsi="Roboto"/>
                <w:bCs/>
                <w:sz w:val="20"/>
                <w:szCs w:val="20"/>
              </w:rPr>
              <w:t xml:space="preserve">1) să transmită Serviciului Prevenirea și Combaterea Spălării Banilor rapoartele prevăzute la </w:t>
            </w:r>
            <w:bookmarkStart w:id="15" w:name="_Hlk210044380"/>
            <w:r w:rsidRPr="00937615">
              <w:rPr>
                <w:rFonts w:ascii="Roboto" w:hAnsi="Roboto"/>
                <w:bCs/>
                <w:sz w:val="20"/>
                <w:szCs w:val="20"/>
              </w:rPr>
              <w:t>art. 11 din Legea nr. 308/2017 cu privire la prevenirea și combaterea spălării banilor și finanțării terorismului;</w:t>
            </w:r>
          </w:p>
          <w:bookmarkEnd w:id="15"/>
          <w:p w14:paraId="736A862C" w14:textId="77777777" w:rsidR="00970B72" w:rsidRPr="00937615" w:rsidRDefault="00970B72" w:rsidP="00970B72">
            <w:pPr>
              <w:spacing w:after="0"/>
              <w:ind w:firstLine="22"/>
              <w:jc w:val="both"/>
              <w:rPr>
                <w:rFonts w:ascii="Roboto" w:hAnsi="Roboto"/>
                <w:bCs/>
                <w:sz w:val="20"/>
                <w:szCs w:val="20"/>
              </w:rPr>
            </w:pPr>
            <w:r w:rsidRPr="00937615">
              <w:rPr>
                <w:rFonts w:ascii="Roboto" w:hAnsi="Roboto"/>
                <w:bCs/>
                <w:sz w:val="20"/>
                <w:szCs w:val="20"/>
              </w:rPr>
              <w:t>2) să răspundă tuturor cererilor Serviciului Prevenirea și Combaterea Spălării Banilor legate de activitatea unităților menționate la pct. 100</w:t>
            </w:r>
            <w:r w:rsidRPr="00937615">
              <w:rPr>
                <w:rFonts w:ascii="Roboto" w:hAnsi="Roboto"/>
                <w:bCs/>
                <w:sz w:val="20"/>
                <w:szCs w:val="20"/>
                <w:vertAlign w:val="superscript"/>
              </w:rPr>
              <w:t>2</w:t>
            </w:r>
            <w:r w:rsidRPr="00937615">
              <w:rPr>
                <w:rFonts w:ascii="Roboto" w:hAnsi="Roboto"/>
                <w:bCs/>
                <w:sz w:val="20"/>
                <w:szCs w:val="20"/>
              </w:rPr>
              <w:t xml:space="preserve"> și să furnizeze informațiile relevante privind astfel de unități;</w:t>
            </w:r>
          </w:p>
          <w:p w14:paraId="58AA3BFF" w14:textId="77777777" w:rsidR="00970B72" w:rsidRPr="00937615" w:rsidRDefault="00970B72" w:rsidP="00970B72">
            <w:pPr>
              <w:spacing w:after="0"/>
              <w:ind w:firstLine="22"/>
              <w:jc w:val="both"/>
              <w:rPr>
                <w:rFonts w:ascii="Roboto" w:hAnsi="Roboto"/>
                <w:bCs/>
                <w:sz w:val="20"/>
                <w:szCs w:val="20"/>
              </w:rPr>
            </w:pPr>
            <w:r w:rsidRPr="00937615">
              <w:rPr>
                <w:rFonts w:ascii="Roboto" w:hAnsi="Roboto"/>
                <w:bCs/>
                <w:sz w:val="20"/>
                <w:szCs w:val="20"/>
              </w:rPr>
              <w:t xml:space="preserve">3) să examineze cu atenție tranzacțiile pentru a identifica, dacă este cazul, tranzacțiile suspecte, ținând cont de dimensiunea și complexitatea operațiunilor legate de activitatea de emitere de monedă electronică </w:t>
            </w:r>
            <w:r w:rsidRPr="00937615">
              <w:rPr>
                <w:rFonts w:ascii="Roboto" w:hAnsi="Roboto"/>
                <w:bCs/>
                <w:sz w:val="20"/>
                <w:szCs w:val="20"/>
              </w:rPr>
              <w:lastRenderedPageBreak/>
              <w:t>și prestare de servicii de plată, desfășurate de emitentul de monedă electronică sau de prestatorul de servicii de plată în statul gazdă.</w:t>
            </w:r>
          </w:p>
          <w:p w14:paraId="15CC82C7" w14:textId="77777777" w:rsidR="00970B72" w:rsidRPr="00937615" w:rsidRDefault="00970B72" w:rsidP="00970B72">
            <w:pPr>
              <w:spacing w:after="0"/>
              <w:ind w:firstLine="22"/>
              <w:jc w:val="both"/>
              <w:rPr>
                <w:rFonts w:ascii="Roboto" w:hAnsi="Roboto"/>
                <w:bCs/>
                <w:sz w:val="20"/>
                <w:szCs w:val="20"/>
              </w:rPr>
            </w:pPr>
          </w:p>
          <w:p w14:paraId="1E3F0342" w14:textId="61C1B74D" w:rsidR="00CC0515" w:rsidRPr="00937615" w:rsidRDefault="00970B72" w:rsidP="00970B72">
            <w:pPr>
              <w:spacing w:after="0"/>
              <w:ind w:firstLine="22"/>
              <w:jc w:val="both"/>
              <w:rPr>
                <w:rFonts w:ascii="Roboto" w:hAnsi="Roboto"/>
                <w:bCs/>
                <w:sz w:val="20"/>
                <w:szCs w:val="20"/>
                <w:lang w:val="ro-MD"/>
              </w:rPr>
            </w:pPr>
            <w:r w:rsidRPr="00937615">
              <w:rPr>
                <w:rFonts w:ascii="Roboto" w:hAnsi="Roboto"/>
                <w:bCs/>
                <w:sz w:val="20"/>
                <w:szCs w:val="20"/>
              </w:rPr>
              <w:t>100</w:t>
            </w:r>
            <w:r w:rsidRPr="00937615">
              <w:rPr>
                <w:rFonts w:ascii="Roboto" w:hAnsi="Roboto"/>
                <w:bCs/>
                <w:sz w:val="20"/>
                <w:szCs w:val="20"/>
                <w:vertAlign w:val="superscript"/>
              </w:rPr>
              <w:t>8</w:t>
            </w:r>
            <w:r w:rsidRPr="00937615">
              <w:rPr>
                <w:rFonts w:ascii="Roboto" w:hAnsi="Roboto"/>
                <w:bCs/>
                <w:sz w:val="20"/>
                <w:szCs w:val="20"/>
              </w:rPr>
              <w:t xml:space="preserve"> Pentru evaluarea nivelului de risc de spălare a banilor sau de finanțare a terorismului asociat operării acestor unități, Banca Națională a Moldovei se bazează pe concluziile evaluărilor riscului efectuate în conformitate cu art. 6 din Legea nr. 308/2017 cu privire la prevenirea și combaterea spălării banilor și finanțării terorismului, precum și, după caz, pe concluziile evaluării efectuate conform pct. 100</w:t>
            </w:r>
            <w:r w:rsidRPr="00937615">
              <w:rPr>
                <w:rFonts w:ascii="Roboto" w:hAnsi="Roboto"/>
                <w:bCs/>
                <w:sz w:val="20"/>
                <w:szCs w:val="20"/>
                <w:vertAlign w:val="superscript"/>
              </w:rPr>
              <w:t>4</w:t>
            </w:r>
            <w:r w:rsidRPr="00937615">
              <w:rPr>
                <w:rFonts w:ascii="Roboto" w:hAnsi="Roboto"/>
                <w:bCs/>
                <w:sz w:val="20"/>
                <w:szCs w:val="20"/>
              </w:rPr>
              <w:t xml:space="preserve"> și pe alte surse credibile și fiabile.</w:t>
            </w:r>
          </w:p>
        </w:tc>
        <w:tc>
          <w:tcPr>
            <w:tcW w:w="730" w:type="pct"/>
            <w:tcBorders>
              <w:top w:val="single" w:sz="4" w:space="0" w:color="auto"/>
              <w:left w:val="single" w:sz="4" w:space="0" w:color="auto"/>
              <w:bottom w:val="single" w:sz="4" w:space="0" w:color="auto"/>
              <w:right w:val="single" w:sz="4" w:space="0" w:color="auto"/>
            </w:tcBorders>
          </w:tcPr>
          <w:p w14:paraId="74C25029" w14:textId="77777777" w:rsidR="003B5E41" w:rsidRPr="00937615" w:rsidRDefault="003B5E41" w:rsidP="00EB1795">
            <w:pPr>
              <w:spacing w:after="0"/>
              <w:ind w:firstLine="22"/>
              <w:rPr>
                <w:rFonts w:ascii="Roboto" w:hAnsi="Roboto"/>
                <w:b/>
                <w:sz w:val="20"/>
                <w:szCs w:val="20"/>
              </w:rPr>
            </w:pPr>
          </w:p>
          <w:p w14:paraId="726CB9B0" w14:textId="5A4DC66E" w:rsidR="00CC0515" w:rsidRPr="00937615" w:rsidRDefault="003B5E41" w:rsidP="00EB1795">
            <w:pPr>
              <w:spacing w:after="0"/>
              <w:ind w:firstLine="22"/>
              <w:rPr>
                <w:rFonts w:ascii="Roboto" w:hAnsi="Roboto"/>
                <w:b/>
                <w:sz w:val="20"/>
                <w:szCs w:val="20"/>
              </w:rPr>
            </w:pPr>
            <w:r w:rsidRPr="00937615">
              <w:rPr>
                <w:rFonts w:ascii="Roboto" w:hAnsi="Roboto"/>
                <w:b/>
                <w:sz w:val="20"/>
                <w:szCs w:val="20"/>
              </w:rPr>
              <w:t>Compatibil</w:t>
            </w:r>
          </w:p>
        </w:tc>
        <w:tc>
          <w:tcPr>
            <w:tcW w:w="864" w:type="pct"/>
            <w:tcBorders>
              <w:top w:val="single" w:sz="4" w:space="0" w:color="auto"/>
              <w:left w:val="single" w:sz="4" w:space="0" w:color="auto"/>
              <w:bottom w:val="single" w:sz="4" w:space="0" w:color="auto"/>
              <w:right w:val="single" w:sz="4" w:space="0" w:color="auto"/>
            </w:tcBorders>
          </w:tcPr>
          <w:p w14:paraId="501C966A" w14:textId="77777777" w:rsidR="00CC0515" w:rsidRPr="00937615" w:rsidRDefault="00CC0515" w:rsidP="00EB1795">
            <w:pPr>
              <w:spacing w:after="0"/>
              <w:ind w:firstLine="22"/>
              <w:rPr>
                <w:rFonts w:ascii="Roboto" w:hAnsi="Roboto"/>
                <w:b/>
                <w:sz w:val="20"/>
                <w:szCs w:val="20"/>
              </w:rPr>
            </w:pPr>
          </w:p>
        </w:tc>
      </w:tr>
      <w:tr w:rsidR="000A1ED8" w:rsidRPr="00937615" w14:paraId="3E7FAA32" w14:textId="77777777" w:rsidTr="00937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54" w:type="pct"/>
            <w:gridSpan w:val="2"/>
            <w:tcBorders>
              <w:top w:val="single" w:sz="4" w:space="0" w:color="auto"/>
              <w:left w:val="single" w:sz="4" w:space="0" w:color="auto"/>
              <w:bottom w:val="single" w:sz="4" w:space="0" w:color="auto"/>
              <w:right w:val="single" w:sz="4" w:space="0" w:color="auto"/>
            </w:tcBorders>
            <w:hideMark/>
          </w:tcPr>
          <w:p w14:paraId="78364DD0" w14:textId="77777777" w:rsidR="00D64244" w:rsidRPr="00937615" w:rsidRDefault="00D64244" w:rsidP="00EB1795">
            <w:pPr>
              <w:spacing w:after="0"/>
              <w:jc w:val="both"/>
              <w:rPr>
                <w:rFonts w:ascii="Roboto" w:hAnsi="Roboto"/>
                <w:b/>
                <w:i/>
                <w:iCs/>
                <w:sz w:val="20"/>
                <w:szCs w:val="20"/>
              </w:rPr>
            </w:pPr>
          </w:p>
          <w:p w14:paraId="289FBE42" w14:textId="68D2C0AB" w:rsidR="001B2470" w:rsidRPr="00937615" w:rsidRDefault="001B2470" w:rsidP="00EB1795">
            <w:pPr>
              <w:spacing w:after="0"/>
              <w:jc w:val="both"/>
              <w:rPr>
                <w:rFonts w:ascii="Roboto" w:hAnsi="Roboto"/>
                <w:b/>
                <w:sz w:val="20"/>
                <w:szCs w:val="20"/>
              </w:rPr>
            </w:pPr>
            <w:r w:rsidRPr="00937615">
              <w:rPr>
                <w:rFonts w:ascii="Roboto" w:hAnsi="Roboto"/>
                <w:b/>
                <w:i/>
                <w:iCs/>
                <w:sz w:val="20"/>
                <w:szCs w:val="20"/>
              </w:rPr>
              <w:t>Articolul 7</w:t>
            </w:r>
            <w:r w:rsidRPr="00937615">
              <w:rPr>
                <w:rFonts w:ascii="Roboto" w:hAnsi="Roboto"/>
                <w:b/>
                <w:sz w:val="20"/>
                <w:szCs w:val="20"/>
              </w:rPr>
              <w:t xml:space="preserve"> </w:t>
            </w:r>
            <w:r w:rsidR="00EF3540" w:rsidRPr="00937615">
              <w:rPr>
                <w:rFonts w:ascii="Roboto" w:hAnsi="Roboto"/>
                <w:b/>
                <w:sz w:val="20"/>
                <w:szCs w:val="20"/>
              </w:rPr>
              <w:t xml:space="preserve">  </w:t>
            </w:r>
            <w:r w:rsidRPr="00937615">
              <w:rPr>
                <w:rFonts w:ascii="Roboto" w:hAnsi="Roboto"/>
                <w:b/>
                <w:sz w:val="20"/>
                <w:szCs w:val="20"/>
              </w:rPr>
              <w:t xml:space="preserve">Intrare în vigoare </w:t>
            </w:r>
          </w:p>
          <w:p w14:paraId="793B1B1A" w14:textId="77777777" w:rsidR="007E7B24" w:rsidRPr="00937615" w:rsidRDefault="007E7B24" w:rsidP="00EB1795">
            <w:pPr>
              <w:spacing w:after="0"/>
              <w:jc w:val="both"/>
              <w:rPr>
                <w:rFonts w:ascii="Roboto" w:hAnsi="Roboto"/>
                <w:bCs/>
                <w:sz w:val="20"/>
                <w:szCs w:val="20"/>
              </w:rPr>
            </w:pPr>
          </w:p>
          <w:p w14:paraId="6732317C" w14:textId="3199ED8D" w:rsidR="001B2470" w:rsidRPr="00937615" w:rsidRDefault="001B2470" w:rsidP="00EB1795">
            <w:pPr>
              <w:spacing w:after="0"/>
              <w:jc w:val="both"/>
              <w:rPr>
                <w:rFonts w:ascii="Roboto" w:hAnsi="Roboto"/>
                <w:bCs/>
                <w:sz w:val="20"/>
                <w:szCs w:val="20"/>
              </w:rPr>
            </w:pPr>
            <w:r w:rsidRPr="00937615">
              <w:rPr>
                <w:rFonts w:ascii="Roboto" w:hAnsi="Roboto"/>
                <w:bCs/>
                <w:sz w:val="20"/>
                <w:szCs w:val="20"/>
              </w:rPr>
              <w:t xml:space="preserve">Prezentul regulament intră în vigoare în a douăzecea zi de la data publicării în Jurnalul Oficial al Uniunii Europene. </w:t>
            </w:r>
          </w:p>
          <w:p w14:paraId="68D1FF28" w14:textId="77777777" w:rsidR="007E7B24" w:rsidRPr="00937615" w:rsidRDefault="007E7B24" w:rsidP="00EB1795">
            <w:pPr>
              <w:spacing w:after="0"/>
              <w:jc w:val="both"/>
              <w:rPr>
                <w:rFonts w:ascii="Roboto" w:hAnsi="Roboto"/>
                <w:bCs/>
                <w:sz w:val="20"/>
                <w:szCs w:val="20"/>
              </w:rPr>
            </w:pPr>
          </w:p>
          <w:p w14:paraId="793E2723" w14:textId="77777777" w:rsidR="00CC0515" w:rsidRPr="00937615" w:rsidRDefault="001B2470" w:rsidP="00EB1795">
            <w:pPr>
              <w:spacing w:after="0"/>
              <w:jc w:val="both"/>
              <w:rPr>
                <w:rFonts w:ascii="Roboto" w:hAnsi="Roboto"/>
                <w:bCs/>
                <w:sz w:val="20"/>
                <w:szCs w:val="20"/>
              </w:rPr>
            </w:pPr>
            <w:r w:rsidRPr="00937615">
              <w:rPr>
                <w:rFonts w:ascii="Roboto" w:hAnsi="Roboto"/>
                <w:bCs/>
                <w:sz w:val="20"/>
                <w:szCs w:val="20"/>
              </w:rPr>
              <w:t>Prezentul regulament este obligatoriu în toate elementele sale și se aplică direct în toate statele membre.</w:t>
            </w:r>
          </w:p>
          <w:p w14:paraId="385990D9" w14:textId="6B8BAF53" w:rsidR="00EF3540" w:rsidRPr="00937615" w:rsidRDefault="00EF3540" w:rsidP="00EB1795">
            <w:pPr>
              <w:spacing w:after="0"/>
              <w:jc w:val="both"/>
              <w:rPr>
                <w:rFonts w:ascii="Roboto" w:hAnsi="Roboto"/>
                <w:b/>
                <w:sz w:val="20"/>
                <w:szCs w:val="20"/>
              </w:rPr>
            </w:pPr>
          </w:p>
        </w:tc>
        <w:tc>
          <w:tcPr>
            <w:tcW w:w="1752" w:type="pct"/>
            <w:tcBorders>
              <w:top w:val="single" w:sz="4" w:space="0" w:color="auto"/>
              <w:left w:val="single" w:sz="4" w:space="0" w:color="auto"/>
              <w:bottom w:val="single" w:sz="4" w:space="0" w:color="auto"/>
              <w:right w:val="single" w:sz="4" w:space="0" w:color="auto"/>
            </w:tcBorders>
            <w:hideMark/>
          </w:tcPr>
          <w:p w14:paraId="74A04A1F" w14:textId="77777777" w:rsidR="00D64244" w:rsidRPr="00937615" w:rsidRDefault="00D64244" w:rsidP="003B5E41">
            <w:pPr>
              <w:spacing w:after="0"/>
              <w:jc w:val="both"/>
              <w:rPr>
                <w:rFonts w:ascii="Roboto" w:hAnsi="Roboto"/>
                <w:b/>
                <w:bCs/>
                <w:sz w:val="20"/>
                <w:szCs w:val="20"/>
              </w:rPr>
            </w:pPr>
          </w:p>
          <w:p w14:paraId="5F16A4C7" w14:textId="565421C4" w:rsidR="00CC0515" w:rsidRPr="00937615" w:rsidRDefault="003B5E41" w:rsidP="003B5E41">
            <w:pPr>
              <w:spacing w:after="0"/>
              <w:jc w:val="both"/>
              <w:rPr>
                <w:rFonts w:ascii="Roboto" w:hAnsi="Roboto"/>
                <w:b/>
                <w:sz w:val="20"/>
                <w:szCs w:val="20"/>
              </w:rPr>
            </w:pPr>
            <w:r w:rsidRPr="00937615">
              <w:rPr>
                <w:rFonts w:ascii="Roboto" w:hAnsi="Roboto"/>
                <w:b/>
                <w:bCs/>
                <w:sz w:val="20"/>
                <w:szCs w:val="20"/>
              </w:rPr>
              <w:t xml:space="preserve">Nu este aplicabil </w:t>
            </w:r>
          </w:p>
        </w:tc>
        <w:tc>
          <w:tcPr>
            <w:tcW w:w="730" w:type="pct"/>
            <w:tcBorders>
              <w:top w:val="single" w:sz="4" w:space="0" w:color="auto"/>
              <w:left w:val="single" w:sz="4" w:space="0" w:color="auto"/>
              <w:bottom w:val="single" w:sz="4" w:space="0" w:color="auto"/>
              <w:right w:val="single" w:sz="4" w:space="0" w:color="auto"/>
            </w:tcBorders>
            <w:hideMark/>
          </w:tcPr>
          <w:p w14:paraId="2A70F55C" w14:textId="77777777" w:rsidR="00D64244" w:rsidRPr="00937615" w:rsidRDefault="00D64244" w:rsidP="003B5E41">
            <w:pPr>
              <w:spacing w:after="0"/>
              <w:jc w:val="both"/>
              <w:rPr>
                <w:rFonts w:ascii="Roboto" w:hAnsi="Roboto"/>
                <w:b/>
                <w:sz w:val="20"/>
                <w:szCs w:val="20"/>
              </w:rPr>
            </w:pPr>
          </w:p>
          <w:p w14:paraId="02BC5F3B" w14:textId="44487302" w:rsidR="00CC0515" w:rsidRPr="00937615" w:rsidRDefault="003B5E41" w:rsidP="003B5E41">
            <w:pPr>
              <w:spacing w:after="0"/>
              <w:jc w:val="both"/>
              <w:rPr>
                <w:rFonts w:ascii="Roboto" w:hAnsi="Roboto"/>
                <w:b/>
                <w:sz w:val="20"/>
                <w:szCs w:val="20"/>
              </w:rPr>
            </w:pPr>
            <w:r w:rsidRPr="00937615">
              <w:rPr>
                <w:rFonts w:ascii="Roboto" w:hAnsi="Roboto"/>
                <w:b/>
                <w:sz w:val="20"/>
                <w:szCs w:val="20"/>
              </w:rPr>
              <w:t xml:space="preserve">Nu este aplicabil </w:t>
            </w:r>
          </w:p>
        </w:tc>
        <w:tc>
          <w:tcPr>
            <w:tcW w:w="864" w:type="pct"/>
            <w:tcBorders>
              <w:top w:val="single" w:sz="4" w:space="0" w:color="auto"/>
              <w:left w:val="single" w:sz="4" w:space="0" w:color="auto"/>
              <w:bottom w:val="single" w:sz="4" w:space="0" w:color="auto"/>
              <w:right w:val="single" w:sz="4" w:space="0" w:color="auto"/>
            </w:tcBorders>
            <w:hideMark/>
          </w:tcPr>
          <w:p w14:paraId="0F9E145B" w14:textId="01D05440" w:rsidR="00CC0515" w:rsidRPr="00937615" w:rsidRDefault="00CC0515" w:rsidP="00EB1795">
            <w:pPr>
              <w:spacing w:after="0"/>
              <w:ind w:firstLine="709"/>
              <w:jc w:val="both"/>
              <w:rPr>
                <w:rFonts w:ascii="Roboto" w:hAnsi="Roboto"/>
                <w:b/>
                <w:sz w:val="20"/>
                <w:szCs w:val="20"/>
              </w:rPr>
            </w:pPr>
          </w:p>
        </w:tc>
      </w:tr>
    </w:tbl>
    <w:p w14:paraId="685B3A83" w14:textId="77777777" w:rsidR="00803FD1" w:rsidRPr="00937615" w:rsidRDefault="00803FD1" w:rsidP="00803FD1">
      <w:pPr>
        <w:rPr>
          <w:rFonts w:ascii="Roboto" w:hAnsi="Roboto"/>
          <w:sz w:val="20"/>
          <w:szCs w:val="20"/>
        </w:rPr>
      </w:pPr>
    </w:p>
    <w:p w14:paraId="598450C7" w14:textId="77777777" w:rsidR="00803FD1" w:rsidRPr="00937615" w:rsidRDefault="00803FD1" w:rsidP="00803FD1">
      <w:pPr>
        <w:rPr>
          <w:rFonts w:ascii="Roboto" w:hAnsi="Roboto"/>
          <w:sz w:val="20"/>
          <w:szCs w:val="20"/>
        </w:rPr>
      </w:pPr>
    </w:p>
    <w:p w14:paraId="7618E103" w14:textId="337D34DD" w:rsidR="00803FD1" w:rsidRPr="00937615" w:rsidRDefault="00803FD1" w:rsidP="00803FD1">
      <w:pPr>
        <w:tabs>
          <w:tab w:val="left" w:pos="6033"/>
        </w:tabs>
        <w:rPr>
          <w:rFonts w:ascii="Roboto" w:hAnsi="Roboto"/>
          <w:sz w:val="20"/>
          <w:szCs w:val="20"/>
        </w:rPr>
      </w:pPr>
      <w:r w:rsidRPr="00937615">
        <w:rPr>
          <w:rFonts w:ascii="Roboto" w:hAnsi="Roboto"/>
          <w:sz w:val="20"/>
          <w:szCs w:val="20"/>
        </w:rPr>
        <w:tab/>
      </w:r>
    </w:p>
    <w:sectPr w:rsidR="00803FD1" w:rsidRPr="00937615" w:rsidSect="00803FD1">
      <w:footerReference w:type="default" r:id="rId8"/>
      <w:pgSz w:w="16838" w:h="11906" w:orient="landscape"/>
      <w:pgMar w:top="1701" w:right="1134" w:bottom="850" w:left="1134" w:header="708" w:footer="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B1DF3" w14:textId="77777777" w:rsidR="002C5824" w:rsidRDefault="002C5824" w:rsidP="00EF3540">
      <w:pPr>
        <w:spacing w:after="0"/>
      </w:pPr>
      <w:r>
        <w:separator/>
      </w:r>
    </w:p>
  </w:endnote>
  <w:endnote w:type="continuationSeparator" w:id="0">
    <w:p w14:paraId="0CEB3048" w14:textId="77777777" w:rsidR="002C5824" w:rsidRDefault="002C5824" w:rsidP="00EF35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CC"/>
    <w:family w:val="auto"/>
    <w:pitch w:val="variable"/>
    <w:sig w:usb0="E00002FF" w:usb1="5000205B" w:usb2="00000020" w:usb3="00000000" w:csb0="0000019F" w:csb1="00000000"/>
  </w:font>
  <w:font w:name="PermianSerifTypeface">
    <w:altName w:val="Times New Roman"/>
    <w:panose1 w:val="02000000000000000000"/>
    <w:charset w:val="CC"/>
    <w:family w:val="auto"/>
    <w:pitch w:val="variable"/>
    <w:sig w:usb0="A000022F" w:usb1="4000A46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734520"/>
      <w:docPartObj>
        <w:docPartGallery w:val="Page Numbers (Bottom of Page)"/>
        <w:docPartUnique/>
      </w:docPartObj>
    </w:sdtPr>
    <w:sdtEndPr>
      <w:rPr>
        <w:rFonts w:ascii="PermianSerifTypeface" w:hAnsi="PermianSerifTypeface"/>
        <w:noProof/>
        <w:sz w:val="18"/>
        <w:szCs w:val="18"/>
      </w:rPr>
    </w:sdtEndPr>
    <w:sdtContent>
      <w:p w14:paraId="34133DC0" w14:textId="77777777" w:rsidR="00937615" w:rsidRDefault="00937615">
        <w:pPr>
          <w:pStyle w:val="Footer"/>
          <w:jc w:val="center"/>
        </w:pPr>
      </w:p>
      <w:p w14:paraId="34E4A494" w14:textId="77777777" w:rsidR="00937615" w:rsidRDefault="00937615">
        <w:pPr>
          <w:pStyle w:val="Footer"/>
          <w:jc w:val="center"/>
        </w:pPr>
      </w:p>
      <w:p w14:paraId="4330ECC8" w14:textId="7C466811" w:rsidR="00EF3540" w:rsidRPr="00EF3540" w:rsidRDefault="00EF3540">
        <w:pPr>
          <w:pStyle w:val="Footer"/>
          <w:jc w:val="center"/>
          <w:rPr>
            <w:rFonts w:ascii="PermianSerifTypeface" w:hAnsi="PermianSerifTypeface"/>
            <w:sz w:val="18"/>
            <w:szCs w:val="18"/>
          </w:rPr>
        </w:pPr>
        <w:r w:rsidRPr="00EF3540">
          <w:rPr>
            <w:rFonts w:ascii="PermianSerifTypeface" w:hAnsi="PermianSerifTypeface"/>
            <w:sz w:val="18"/>
            <w:szCs w:val="18"/>
          </w:rPr>
          <w:fldChar w:fldCharType="begin"/>
        </w:r>
        <w:r w:rsidRPr="00EF3540">
          <w:rPr>
            <w:rFonts w:ascii="PermianSerifTypeface" w:hAnsi="PermianSerifTypeface"/>
            <w:sz w:val="18"/>
            <w:szCs w:val="18"/>
          </w:rPr>
          <w:instrText xml:space="preserve"> PAGE   \* MERGEFORMAT </w:instrText>
        </w:r>
        <w:r w:rsidRPr="00EF3540">
          <w:rPr>
            <w:rFonts w:ascii="PermianSerifTypeface" w:hAnsi="PermianSerifTypeface"/>
            <w:sz w:val="18"/>
            <w:szCs w:val="18"/>
          </w:rPr>
          <w:fldChar w:fldCharType="separate"/>
        </w:r>
        <w:r w:rsidRPr="00EF3540">
          <w:rPr>
            <w:rFonts w:ascii="PermianSerifTypeface" w:hAnsi="PermianSerifTypeface"/>
            <w:noProof/>
            <w:sz w:val="18"/>
            <w:szCs w:val="18"/>
          </w:rPr>
          <w:t>2</w:t>
        </w:r>
        <w:r w:rsidRPr="00EF3540">
          <w:rPr>
            <w:rFonts w:ascii="PermianSerifTypeface" w:hAnsi="PermianSerifTypeface"/>
            <w:noProof/>
            <w:sz w:val="18"/>
            <w:szCs w:val="18"/>
          </w:rPr>
          <w:fldChar w:fldCharType="end"/>
        </w:r>
      </w:p>
    </w:sdtContent>
  </w:sdt>
  <w:p w14:paraId="0DB0D574" w14:textId="77777777" w:rsidR="00EF3540" w:rsidRDefault="00EF3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EFCD6" w14:textId="77777777" w:rsidR="002C5824" w:rsidRDefault="002C5824" w:rsidP="00EF3540">
      <w:pPr>
        <w:spacing w:after="0"/>
      </w:pPr>
      <w:r>
        <w:separator/>
      </w:r>
    </w:p>
  </w:footnote>
  <w:footnote w:type="continuationSeparator" w:id="0">
    <w:p w14:paraId="0AC2882D" w14:textId="77777777" w:rsidR="002C5824" w:rsidRDefault="002C5824" w:rsidP="00EF35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D0519"/>
    <w:multiLevelType w:val="hybridMultilevel"/>
    <w:tmpl w:val="C1184EC6"/>
    <w:lvl w:ilvl="0" w:tplc="86D06A2E">
      <w:start w:val="1"/>
      <w:numFmt w:val="lowerLetter"/>
      <w:lvlText w:val="(%1)"/>
      <w:lvlJc w:val="left"/>
      <w:pPr>
        <w:ind w:left="382" w:hanging="360"/>
      </w:pPr>
      <w:rPr>
        <w:rFonts w:hint="default"/>
      </w:rPr>
    </w:lvl>
    <w:lvl w:ilvl="1" w:tplc="08180019" w:tentative="1">
      <w:start w:val="1"/>
      <w:numFmt w:val="lowerLetter"/>
      <w:lvlText w:val="%2."/>
      <w:lvlJc w:val="left"/>
      <w:pPr>
        <w:ind w:left="1102" w:hanging="360"/>
      </w:pPr>
    </w:lvl>
    <w:lvl w:ilvl="2" w:tplc="0818001B" w:tentative="1">
      <w:start w:val="1"/>
      <w:numFmt w:val="lowerRoman"/>
      <w:lvlText w:val="%3."/>
      <w:lvlJc w:val="right"/>
      <w:pPr>
        <w:ind w:left="1822" w:hanging="180"/>
      </w:pPr>
    </w:lvl>
    <w:lvl w:ilvl="3" w:tplc="0818000F" w:tentative="1">
      <w:start w:val="1"/>
      <w:numFmt w:val="decimal"/>
      <w:lvlText w:val="%4."/>
      <w:lvlJc w:val="left"/>
      <w:pPr>
        <w:ind w:left="2542" w:hanging="360"/>
      </w:pPr>
    </w:lvl>
    <w:lvl w:ilvl="4" w:tplc="08180019" w:tentative="1">
      <w:start w:val="1"/>
      <w:numFmt w:val="lowerLetter"/>
      <w:lvlText w:val="%5."/>
      <w:lvlJc w:val="left"/>
      <w:pPr>
        <w:ind w:left="3262" w:hanging="360"/>
      </w:pPr>
    </w:lvl>
    <w:lvl w:ilvl="5" w:tplc="0818001B" w:tentative="1">
      <w:start w:val="1"/>
      <w:numFmt w:val="lowerRoman"/>
      <w:lvlText w:val="%6."/>
      <w:lvlJc w:val="right"/>
      <w:pPr>
        <w:ind w:left="3982" w:hanging="180"/>
      </w:pPr>
    </w:lvl>
    <w:lvl w:ilvl="6" w:tplc="0818000F" w:tentative="1">
      <w:start w:val="1"/>
      <w:numFmt w:val="decimal"/>
      <w:lvlText w:val="%7."/>
      <w:lvlJc w:val="left"/>
      <w:pPr>
        <w:ind w:left="4702" w:hanging="360"/>
      </w:pPr>
    </w:lvl>
    <w:lvl w:ilvl="7" w:tplc="08180019" w:tentative="1">
      <w:start w:val="1"/>
      <w:numFmt w:val="lowerLetter"/>
      <w:lvlText w:val="%8."/>
      <w:lvlJc w:val="left"/>
      <w:pPr>
        <w:ind w:left="5422" w:hanging="360"/>
      </w:pPr>
    </w:lvl>
    <w:lvl w:ilvl="8" w:tplc="0818001B" w:tentative="1">
      <w:start w:val="1"/>
      <w:numFmt w:val="lowerRoman"/>
      <w:lvlText w:val="%9."/>
      <w:lvlJc w:val="right"/>
      <w:pPr>
        <w:ind w:left="6142" w:hanging="180"/>
      </w:pPr>
    </w:lvl>
  </w:abstractNum>
  <w:abstractNum w:abstractNumId="1" w15:restartNumberingAfterBreak="0">
    <w:nsid w:val="2DF84E86"/>
    <w:multiLevelType w:val="hybridMultilevel"/>
    <w:tmpl w:val="416AF814"/>
    <w:lvl w:ilvl="0" w:tplc="D436A322">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EDD0F91"/>
    <w:multiLevelType w:val="hybridMultilevel"/>
    <w:tmpl w:val="8B34B85A"/>
    <w:lvl w:ilvl="0" w:tplc="4C7EE79A">
      <w:start w:val="1"/>
      <w:numFmt w:val="decimal"/>
      <w:lvlText w:val="%1."/>
      <w:lvlJc w:val="left"/>
      <w:pPr>
        <w:ind w:left="382" w:hanging="360"/>
      </w:pPr>
      <w:rPr>
        <w:rFonts w:hint="default"/>
      </w:rPr>
    </w:lvl>
    <w:lvl w:ilvl="1" w:tplc="08180019" w:tentative="1">
      <w:start w:val="1"/>
      <w:numFmt w:val="lowerLetter"/>
      <w:lvlText w:val="%2."/>
      <w:lvlJc w:val="left"/>
      <w:pPr>
        <w:ind w:left="1102" w:hanging="360"/>
      </w:pPr>
    </w:lvl>
    <w:lvl w:ilvl="2" w:tplc="0818001B" w:tentative="1">
      <w:start w:val="1"/>
      <w:numFmt w:val="lowerRoman"/>
      <w:lvlText w:val="%3."/>
      <w:lvlJc w:val="right"/>
      <w:pPr>
        <w:ind w:left="1822" w:hanging="180"/>
      </w:pPr>
    </w:lvl>
    <w:lvl w:ilvl="3" w:tplc="0818000F" w:tentative="1">
      <w:start w:val="1"/>
      <w:numFmt w:val="decimal"/>
      <w:lvlText w:val="%4."/>
      <w:lvlJc w:val="left"/>
      <w:pPr>
        <w:ind w:left="2542" w:hanging="360"/>
      </w:pPr>
    </w:lvl>
    <w:lvl w:ilvl="4" w:tplc="08180019" w:tentative="1">
      <w:start w:val="1"/>
      <w:numFmt w:val="lowerLetter"/>
      <w:lvlText w:val="%5."/>
      <w:lvlJc w:val="left"/>
      <w:pPr>
        <w:ind w:left="3262" w:hanging="360"/>
      </w:pPr>
    </w:lvl>
    <w:lvl w:ilvl="5" w:tplc="0818001B" w:tentative="1">
      <w:start w:val="1"/>
      <w:numFmt w:val="lowerRoman"/>
      <w:lvlText w:val="%6."/>
      <w:lvlJc w:val="right"/>
      <w:pPr>
        <w:ind w:left="3982" w:hanging="180"/>
      </w:pPr>
    </w:lvl>
    <w:lvl w:ilvl="6" w:tplc="0818000F" w:tentative="1">
      <w:start w:val="1"/>
      <w:numFmt w:val="decimal"/>
      <w:lvlText w:val="%7."/>
      <w:lvlJc w:val="left"/>
      <w:pPr>
        <w:ind w:left="4702" w:hanging="360"/>
      </w:pPr>
    </w:lvl>
    <w:lvl w:ilvl="7" w:tplc="08180019" w:tentative="1">
      <w:start w:val="1"/>
      <w:numFmt w:val="lowerLetter"/>
      <w:lvlText w:val="%8."/>
      <w:lvlJc w:val="left"/>
      <w:pPr>
        <w:ind w:left="5422" w:hanging="360"/>
      </w:pPr>
    </w:lvl>
    <w:lvl w:ilvl="8" w:tplc="0818001B" w:tentative="1">
      <w:start w:val="1"/>
      <w:numFmt w:val="lowerRoman"/>
      <w:lvlText w:val="%9."/>
      <w:lvlJc w:val="right"/>
      <w:pPr>
        <w:ind w:left="6142" w:hanging="180"/>
      </w:pPr>
    </w:lvl>
  </w:abstractNum>
  <w:abstractNum w:abstractNumId="3" w15:restartNumberingAfterBreak="0">
    <w:nsid w:val="66C84DF0"/>
    <w:multiLevelType w:val="hybridMultilevel"/>
    <w:tmpl w:val="C4CEC764"/>
    <w:lvl w:ilvl="0" w:tplc="23387512">
      <w:start w:val="1"/>
      <w:numFmt w:val="lowerLetter"/>
      <w:lvlText w:val="(%1)"/>
      <w:lvlJc w:val="left"/>
      <w:pPr>
        <w:ind w:left="382" w:hanging="360"/>
      </w:pPr>
      <w:rPr>
        <w:rFonts w:hint="default"/>
      </w:rPr>
    </w:lvl>
    <w:lvl w:ilvl="1" w:tplc="08180019" w:tentative="1">
      <w:start w:val="1"/>
      <w:numFmt w:val="lowerLetter"/>
      <w:lvlText w:val="%2."/>
      <w:lvlJc w:val="left"/>
      <w:pPr>
        <w:ind w:left="1102" w:hanging="360"/>
      </w:pPr>
    </w:lvl>
    <w:lvl w:ilvl="2" w:tplc="0818001B" w:tentative="1">
      <w:start w:val="1"/>
      <w:numFmt w:val="lowerRoman"/>
      <w:lvlText w:val="%3."/>
      <w:lvlJc w:val="right"/>
      <w:pPr>
        <w:ind w:left="1822" w:hanging="180"/>
      </w:pPr>
    </w:lvl>
    <w:lvl w:ilvl="3" w:tplc="0818000F" w:tentative="1">
      <w:start w:val="1"/>
      <w:numFmt w:val="decimal"/>
      <w:lvlText w:val="%4."/>
      <w:lvlJc w:val="left"/>
      <w:pPr>
        <w:ind w:left="2542" w:hanging="360"/>
      </w:pPr>
    </w:lvl>
    <w:lvl w:ilvl="4" w:tplc="08180019" w:tentative="1">
      <w:start w:val="1"/>
      <w:numFmt w:val="lowerLetter"/>
      <w:lvlText w:val="%5."/>
      <w:lvlJc w:val="left"/>
      <w:pPr>
        <w:ind w:left="3262" w:hanging="360"/>
      </w:pPr>
    </w:lvl>
    <w:lvl w:ilvl="5" w:tplc="0818001B" w:tentative="1">
      <w:start w:val="1"/>
      <w:numFmt w:val="lowerRoman"/>
      <w:lvlText w:val="%6."/>
      <w:lvlJc w:val="right"/>
      <w:pPr>
        <w:ind w:left="3982" w:hanging="180"/>
      </w:pPr>
    </w:lvl>
    <w:lvl w:ilvl="6" w:tplc="0818000F" w:tentative="1">
      <w:start w:val="1"/>
      <w:numFmt w:val="decimal"/>
      <w:lvlText w:val="%7."/>
      <w:lvlJc w:val="left"/>
      <w:pPr>
        <w:ind w:left="4702" w:hanging="360"/>
      </w:pPr>
    </w:lvl>
    <w:lvl w:ilvl="7" w:tplc="08180019" w:tentative="1">
      <w:start w:val="1"/>
      <w:numFmt w:val="lowerLetter"/>
      <w:lvlText w:val="%8."/>
      <w:lvlJc w:val="left"/>
      <w:pPr>
        <w:ind w:left="5422" w:hanging="360"/>
      </w:pPr>
    </w:lvl>
    <w:lvl w:ilvl="8" w:tplc="0818001B" w:tentative="1">
      <w:start w:val="1"/>
      <w:numFmt w:val="lowerRoman"/>
      <w:lvlText w:val="%9."/>
      <w:lvlJc w:val="right"/>
      <w:pPr>
        <w:ind w:left="6142" w:hanging="180"/>
      </w:pPr>
    </w:lvl>
  </w:abstractNum>
  <w:abstractNum w:abstractNumId="4" w15:restartNumberingAfterBreak="0">
    <w:nsid w:val="6B5E4289"/>
    <w:multiLevelType w:val="multilevel"/>
    <w:tmpl w:val="A9EC63AE"/>
    <w:lvl w:ilvl="0">
      <w:start w:val="1"/>
      <w:numFmt w:val="decimal"/>
      <w:lvlText w:val="%1."/>
      <w:lvlJc w:val="left"/>
      <w:pPr>
        <w:ind w:left="1080" w:hanging="720"/>
      </w:pPr>
      <w:rPr>
        <w:rFonts w:hint="default"/>
        <w:b/>
      </w:rPr>
    </w:lvl>
    <w:lvl w:ilvl="1">
      <w:start w:val="1"/>
      <w:numFmt w:val="decimal"/>
      <w:isLgl/>
      <w:lvlText w:val="%1.%2"/>
      <w:lvlJc w:val="left"/>
      <w:pPr>
        <w:ind w:left="2163" w:hanging="1596"/>
      </w:pPr>
      <w:rPr>
        <w:rFonts w:hint="default"/>
        <w:b/>
      </w:rPr>
    </w:lvl>
    <w:lvl w:ilvl="2">
      <w:start w:val="1"/>
      <w:numFmt w:val="decimal"/>
      <w:isLgl/>
      <w:lvlText w:val="%1.%2.%3"/>
      <w:lvlJc w:val="left"/>
      <w:pPr>
        <w:ind w:left="2370" w:hanging="1596"/>
      </w:pPr>
      <w:rPr>
        <w:rFonts w:hint="default"/>
        <w:b/>
      </w:rPr>
    </w:lvl>
    <w:lvl w:ilvl="3">
      <w:start w:val="1"/>
      <w:numFmt w:val="decimal"/>
      <w:isLgl/>
      <w:lvlText w:val="%1.%2.%3.%4"/>
      <w:lvlJc w:val="left"/>
      <w:pPr>
        <w:ind w:left="2577" w:hanging="1596"/>
      </w:pPr>
      <w:rPr>
        <w:rFonts w:hint="default"/>
        <w:b/>
      </w:rPr>
    </w:lvl>
    <w:lvl w:ilvl="4">
      <w:start w:val="1"/>
      <w:numFmt w:val="decimal"/>
      <w:isLgl/>
      <w:lvlText w:val="%1.%2.%3.%4.%5"/>
      <w:lvlJc w:val="left"/>
      <w:pPr>
        <w:ind w:left="2784" w:hanging="1596"/>
      </w:pPr>
      <w:rPr>
        <w:rFonts w:hint="default"/>
        <w:b/>
      </w:rPr>
    </w:lvl>
    <w:lvl w:ilvl="5">
      <w:start w:val="1"/>
      <w:numFmt w:val="decimal"/>
      <w:isLgl/>
      <w:lvlText w:val="%1.%2.%3.%4.%5.%6"/>
      <w:lvlJc w:val="left"/>
      <w:pPr>
        <w:ind w:left="2991" w:hanging="1596"/>
      </w:pPr>
      <w:rPr>
        <w:rFonts w:hint="default"/>
        <w:b/>
      </w:rPr>
    </w:lvl>
    <w:lvl w:ilvl="6">
      <w:start w:val="1"/>
      <w:numFmt w:val="decimal"/>
      <w:isLgl/>
      <w:lvlText w:val="%1.%2.%3.%4.%5.%6.%7"/>
      <w:lvlJc w:val="left"/>
      <w:pPr>
        <w:ind w:left="3402" w:hanging="1800"/>
      </w:pPr>
      <w:rPr>
        <w:rFonts w:hint="default"/>
        <w:b/>
      </w:rPr>
    </w:lvl>
    <w:lvl w:ilvl="7">
      <w:start w:val="1"/>
      <w:numFmt w:val="decimal"/>
      <w:isLgl/>
      <w:lvlText w:val="%1.%2.%3.%4.%5.%6.%7.%8"/>
      <w:lvlJc w:val="left"/>
      <w:pPr>
        <w:ind w:left="3969" w:hanging="2160"/>
      </w:pPr>
      <w:rPr>
        <w:rFonts w:hint="default"/>
        <w:b/>
      </w:rPr>
    </w:lvl>
    <w:lvl w:ilvl="8">
      <w:start w:val="1"/>
      <w:numFmt w:val="decimal"/>
      <w:isLgl/>
      <w:lvlText w:val="%1.%2.%3.%4.%5.%6.%7.%8.%9"/>
      <w:lvlJc w:val="left"/>
      <w:pPr>
        <w:ind w:left="4176" w:hanging="2160"/>
      </w:pPr>
      <w:rPr>
        <w:rFonts w:hint="default"/>
        <w:b/>
      </w:rPr>
    </w:lvl>
  </w:abstractNum>
  <w:num w:numId="1" w16cid:durableId="1578245919">
    <w:abstractNumId w:val="2"/>
  </w:num>
  <w:num w:numId="2" w16cid:durableId="443497343">
    <w:abstractNumId w:val="0"/>
  </w:num>
  <w:num w:numId="3" w16cid:durableId="1281643742">
    <w:abstractNumId w:val="3"/>
  </w:num>
  <w:num w:numId="4" w16cid:durableId="2144544822">
    <w:abstractNumId w:val="1"/>
  </w:num>
  <w:num w:numId="5" w16cid:durableId="523175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97"/>
    <w:rsid w:val="00000E23"/>
    <w:rsid w:val="00011181"/>
    <w:rsid w:val="000167E7"/>
    <w:rsid w:val="000A12A9"/>
    <w:rsid w:val="000A1ED8"/>
    <w:rsid w:val="000A5FD7"/>
    <w:rsid w:val="000A7A05"/>
    <w:rsid w:val="000B4E31"/>
    <w:rsid w:val="00100F07"/>
    <w:rsid w:val="001045D9"/>
    <w:rsid w:val="00117AFC"/>
    <w:rsid w:val="00122F53"/>
    <w:rsid w:val="00156163"/>
    <w:rsid w:val="00156726"/>
    <w:rsid w:val="001A58C1"/>
    <w:rsid w:val="001B2470"/>
    <w:rsid w:val="00296CB2"/>
    <w:rsid w:val="002C5824"/>
    <w:rsid w:val="003408D9"/>
    <w:rsid w:val="00360336"/>
    <w:rsid w:val="00381BAF"/>
    <w:rsid w:val="003B15F7"/>
    <w:rsid w:val="003B5E41"/>
    <w:rsid w:val="00473BCA"/>
    <w:rsid w:val="00481B53"/>
    <w:rsid w:val="00487474"/>
    <w:rsid w:val="00497EFB"/>
    <w:rsid w:val="004E585C"/>
    <w:rsid w:val="00505693"/>
    <w:rsid w:val="005202E6"/>
    <w:rsid w:val="00522C1F"/>
    <w:rsid w:val="0057214A"/>
    <w:rsid w:val="006134C4"/>
    <w:rsid w:val="00620992"/>
    <w:rsid w:val="00663549"/>
    <w:rsid w:val="00667482"/>
    <w:rsid w:val="0067436C"/>
    <w:rsid w:val="006B2E44"/>
    <w:rsid w:val="00746674"/>
    <w:rsid w:val="007577F7"/>
    <w:rsid w:val="007A3FFE"/>
    <w:rsid w:val="007E7B24"/>
    <w:rsid w:val="00803FD1"/>
    <w:rsid w:val="00816333"/>
    <w:rsid w:val="00937615"/>
    <w:rsid w:val="0094581D"/>
    <w:rsid w:val="00950985"/>
    <w:rsid w:val="00963D52"/>
    <w:rsid w:val="00970B72"/>
    <w:rsid w:val="009858FD"/>
    <w:rsid w:val="009A72AB"/>
    <w:rsid w:val="009D2A87"/>
    <w:rsid w:val="00A15679"/>
    <w:rsid w:val="00A3187B"/>
    <w:rsid w:val="00A32E67"/>
    <w:rsid w:val="00AC5A9F"/>
    <w:rsid w:val="00AC62E1"/>
    <w:rsid w:val="00AE7BD6"/>
    <w:rsid w:val="00AF2F00"/>
    <w:rsid w:val="00B11197"/>
    <w:rsid w:val="00B550FC"/>
    <w:rsid w:val="00BD3407"/>
    <w:rsid w:val="00C00BA6"/>
    <w:rsid w:val="00C66809"/>
    <w:rsid w:val="00CC0515"/>
    <w:rsid w:val="00CF26E5"/>
    <w:rsid w:val="00D00CEE"/>
    <w:rsid w:val="00D3514B"/>
    <w:rsid w:val="00D535D4"/>
    <w:rsid w:val="00D64244"/>
    <w:rsid w:val="00D765AB"/>
    <w:rsid w:val="00DD0C10"/>
    <w:rsid w:val="00DF0212"/>
    <w:rsid w:val="00E34A44"/>
    <w:rsid w:val="00E35E0E"/>
    <w:rsid w:val="00E7738C"/>
    <w:rsid w:val="00EB1795"/>
    <w:rsid w:val="00EC18EA"/>
    <w:rsid w:val="00EF3540"/>
    <w:rsid w:val="00F231B7"/>
    <w:rsid w:val="00FA455E"/>
    <w:rsid w:val="00FB48C2"/>
    <w:rsid w:val="00FF6B84"/>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576C2"/>
  <w15:chartTrackingRefBased/>
  <w15:docId w15:val="{EC7F68D3-8A86-422B-8A49-074403B8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809"/>
    <w:pPr>
      <w:spacing w:line="240" w:lineRule="auto"/>
    </w:pPr>
    <w:rPr>
      <w:rFonts w:ascii="Times New Roman" w:eastAsia="Times New Roman" w:hAnsi="Times New Roman" w:cs="Times New Roman"/>
      <w:kern w:val="0"/>
      <w:sz w:val="28"/>
      <w:szCs w:val="22"/>
      <w:lang w:val="ro-RO"/>
      <w14:ligatures w14:val="none"/>
    </w:rPr>
  </w:style>
  <w:style w:type="paragraph" w:styleId="Heading1">
    <w:name w:val="heading 1"/>
    <w:basedOn w:val="Normal"/>
    <w:next w:val="Normal"/>
    <w:link w:val="Heading1Char"/>
    <w:uiPriority w:val="9"/>
    <w:qFormat/>
    <w:rsid w:val="00B111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o-MD"/>
      <w14:ligatures w14:val="standardContextual"/>
    </w:rPr>
  </w:style>
  <w:style w:type="paragraph" w:styleId="Heading2">
    <w:name w:val="heading 2"/>
    <w:basedOn w:val="Normal"/>
    <w:next w:val="Normal"/>
    <w:link w:val="Heading2Char"/>
    <w:uiPriority w:val="9"/>
    <w:semiHidden/>
    <w:unhideWhenUsed/>
    <w:qFormat/>
    <w:rsid w:val="00B111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o-MD"/>
      <w14:ligatures w14:val="standardContextual"/>
    </w:rPr>
  </w:style>
  <w:style w:type="paragraph" w:styleId="Heading3">
    <w:name w:val="heading 3"/>
    <w:basedOn w:val="Normal"/>
    <w:next w:val="Normal"/>
    <w:link w:val="Heading3Char"/>
    <w:uiPriority w:val="9"/>
    <w:semiHidden/>
    <w:unhideWhenUsed/>
    <w:qFormat/>
    <w:rsid w:val="00B11197"/>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lang w:val="ro-MD"/>
      <w14:ligatures w14:val="standardContextual"/>
    </w:rPr>
  </w:style>
  <w:style w:type="paragraph" w:styleId="Heading4">
    <w:name w:val="heading 4"/>
    <w:basedOn w:val="Normal"/>
    <w:next w:val="Normal"/>
    <w:link w:val="Heading4Char"/>
    <w:uiPriority w:val="9"/>
    <w:semiHidden/>
    <w:unhideWhenUsed/>
    <w:qFormat/>
    <w:rsid w:val="00B1119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o-MD"/>
      <w14:ligatures w14:val="standardContextual"/>
    </w:rPr>
  </w:style>
  <w:style w:type="paragraph" w:styleId="Heading5">
    <w:name w:val="heading 5"/>
    <w:basedOn w:val="Normal"/>
    <w:next w:val="Normal"/>
    <w:link w:val="Heading5Char"/>
    <w:uiPriority w:val="9"/>
    <w:semiHidden/>
    <w:unhideWhenUsed/>
    <w:qFormat/>
    <w:rsid w:val="00B1119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o-MD"/>
      <w14:ligatures w14:val="standardContextual"/>
    </w:rPr>
  </w:style>
  <w:style w:type="paragraph" w:styleId="Heading6">
    <w:name w:val="heading 6"/>
    <w:basedOn w:val="Normal"/>
    <w:next w:val="Normal"/>
    <w:link w:val="Heading6Char"/>
    <w:uiPriority w:val="9"/>
    <w:semiHidden/>
    <w:unhideWhenUsed/>
    <w:qFormat/>
    <w:rsid w:val="00B1119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o-MD"/>
      <w14:ligatures w14:val="standardContextual"/>
    </w:rPr>
  </w:style>
  <w:style w:type="paragraph" w:styleId="Heading7">
    <w:name w:val="heading 7"/>
    <w:basedOn w:val="Normal"/>
    <w:next w:val="Normal"/>
    <w:link w:val="Heading7Char"/>
    <w:uiPriority w:val="9"/>
    <w:semiHidden/>
    <w:unhideWhenUsed/>
    <w:qFormat/>
    <w:rsid w:val="00B1119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o-MD"/>
      <w14:ligatures w14:val="standardContextual"/>
    </w:rPr>
  </w:style>
  <w:style w:type="paragraph" w:styleId="Heading8">
    <w:name w:val="heading 8"/>
    <w:basedOn w:val="Normal"/>
    <w:next w:val="Normal"/>
    <w:link w:val="Heading8Char"/>
    <w:uiPriority w:val="9"/>
    <w:semiHidden/>
    <w:unhideWhenUsed/>
    <w:qFormat/>
    <w:rsid w:val="00B1119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o-MD"/>
      <w14:ligatures w14:val="standardContextual"/>
    </w:rPr>
  </w:style>
  <w:style w:type="paragraph" w:styleId="Heading9">
    <w:name w:val="heading 9"/>
    <w:basedOn w:val="Normal"/>
    <w:next w:val="Normal"/>
    <w:link w:val="Heading9Char"/>
    <w:uiPriority w:val="9"/>
    <w:semiHidden/>
    <w:unhideWhenUsed/>
    <w:qFormat/>
    <w:rsid w:val="00B11197"/>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o-M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1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1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1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1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1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1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197"/>
    <w:rPr>
      <w:rFonts w:eastAsiaTheme="majorEastAsia" w:cstheme="majorBidi"/>
      <w:color w:val="272727" w:themeColor="text1" w:themeTint="D8"/>
    </w:rPr>
  </w:style>
  <w:style w:type="paragraph" w:styleId="Title">
    <w:name w:val="Title"/>
    <w:basedOn w:val="Normal"/>
    <w:next w:val="Normal"/>
    <w:link w:val="TitleChar"/>
    <w:uiPriority w:val="10"/>
    <w:qFormat/>
    <w:rsid w:val="00B11197"/>
    <w:pPr>
      <w:spacing w:after="80"/>
      <w:contextualSpacing/>
    </w:pPr>
    <w:rPr>
      <w:rFonts w:asciiTheme="majorHAnsi" w:eastAsiaTheme="majorEastAsia" w:hAnsiTheme="majorHAnsi" w:cstheme="majorBidi"/>
      <w:spacing w:val="-10"/>
      <w:kern w:val="28"/>
      <w:sz w:val="56"/>
      <w:szCs w:val="56"/>
      <w:lang w:val="ro-MD"/>
      <w14:ligatures w14:val="standardContextual"/>
    </w:rPr>
  </w:style>
  <w:style w:type="character" w:customStyle="1" w:styleId="TitleChar">
    <w:name w:val="Title Char"/>
    <w:basedOn w:val="DefaultParagraphFont"/>
    <w:link w:val="Title"/>
    <w:uiPriority w:val="10"/>
    <w:rsid w:val="00B11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197"/>
    <w:pPr>
      <w:numPr>
        <w:ilvl w:val="1"/>
      </w:numPr>
      <w:spacing w:line="278" w:lineRule="auto"/>
    </w:pPr>
    <w:rPr>
      <w:rFonts w:asciiTheme="minorHAnsi" w:eastAsiaTheme="majorEastAsia" w:hAnsiTheme="minorHAnsi" w:cstheme="majorBidi"/>
      <w:color w:val="595959" w:themeColor="text1" w:themeTint="A6"/>
      <w:spacing w:val="15"/>
      <w:kern w:val="2"/>
      <w:szCs w:val="28"/>
      <w:lang w:val="ro-MD"/>
      <w14:ligatures w14:val="standardContextual"/>
    </w:rPr>
  </w:style>
  <w:style w:type="character" w:customStyle="1" w:styleId="SubtitleChar">
    <w:name w:val="Subtitle Char"/>
    <w:basedOn w:val="DefaultParagraphFont"/>
    <w:link w:val="Subtitle"/>
    <w:uiPriority w:val="11"/>
    <w:rsid w:val="00B111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197"/>
    <w:pPr>
      <w:spacing w:before="160" w:line="278" w:lineRule="auto"/>
      <w:jc w:val="center"/>
    </w:pPr>
    <w:rPr>
      <w:rFonts w:asciiTheme="minorHAnsi" w:eastAsiaTheme="minorHAnsi" w:hAnsiTheme="minorHAnsi" w:cstheme="minorBidi"/>
      <w:i/>
      <w:iCs/>
      <w:color w:val="404040" w:themeColor="text1" w:themeTint="BF"/>
      <w:kern w:val="2"/>
      <w:sz w:val="24"/>
      <w:szCs w:val="24"/>
      <w:lang w:val="ro-MD"/>
      <w14:ligatures w14:val="standardContextual"/>
    </w:rPr>
  </w:style>
  <w:style w:type="character" w:customStyle="1" w:styleId="QuoteChar">
    <w:name w:val="Quote Char"/>
    <w:basedOn w:val="DefaultParagraphFont"/>
    <w:link w:val="Quote"/>
    <w:uiPriority w:val="29"/>
    <w:rsid w:val="00B11197"/>
    <w:rPr>
      <w:i/>
      <w:iCs/>
      <w:color w:val="404040" w:themeColor="text1" w:themeTint="BF"/>
    </w:rPr>
  </w:style>
  <w:style w:type="paragraph" w:styleId="ListParagraph">
    <w:name w:val="List Paragraph"/>
    <w:basedOn w:val="Normal"/>
    <w:uiPriority w:val="34"/>
    <w:qFormat/>
    <w:rsid w:val="00B11197"/>
    <w:pPr>
      <w:spacing w:line="278" w:lineRule="auto"/>
      <w:ind w:left="720"/>
      <w:contextualSpacing/>
    </w:pPr>
    <w:rPr>
      <w:rFonts w:asciiTheme="minorHAnsi" w:eastAsiaTheme="minorHAnsi" w:hAnsiTheme="minorHAnsi" w:cstheme="minorBidi"/>
      <w:kern w:val="2"/>
      <w:sz w:val="24"/>
      <w:szCs w:val="24"/>
      <w:lang w:val="ro-MD"/>
      <w14:ligatures w14:val="standardContextual"/>
    </w:rPr>
  </w:style>
  <w:style w:type="character" w:styleId="IntenseEmphasis">
    <w:name w:val="Intense Emphasis"/>
    <w:basedOn w:val="DefaultParagraphFont"/>
    <w:uiPriority w:val="21"/>
    <w:qFormat/>
    <w:rsid w:val="00B11197"/>
    <w:rPr>
      <w:i/>
      <w:iCs/>
      <w:color w:val="0F4761" w:themeColor="accent1" w:themeShade="BF"/>
    </w:rPr>
  </w:style>
  <w:style w:type="paragraph" w:styleId="IntenseQuote">
    <w:name w:val="Intense Quote"/>
    <w:basedOn w:val="Normal"/>
    <w:next w:val="Normal"/>
    <w:link w:val="IntenseQuoteChar"/>
    <w:uiPriority w:val="30"/>
    <w:qFormat/>
    <w:rsid w:val="00B1119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ro-MD"/>
      <w14:ligatures w14:val="standardContextual"/>
    </w:rPr>
  </w:style>
  <w:style w:type="character" w:customStyle="1" w:styleId="IntenseQuoteChar">
    <w:name w:val="Intense Quote Char"/>
    <w:basedOn w:val="DefaultParagraphFont"/>
    <w:link w:val="IntenseQuote"/>
    <w:uiPriority w:val="30"/>
    <w:rsid w:val="00B11197"/>
    <w:rPr>
      <w:i/>
      <w:iCs/>
      <w:color w:val="0F4761" w:themeColor="accent1" w:themeShade="BF"/>
    </w:rPr>
  </w:style>
  <w:style w:type="character" w:styleId="IntenseReference">
    <w:name w:val="Intense Reference"/>
    <w:basedOn w:val="DefaultParagraphFont"/>
    <w:uiPriority w:val="32"/>
    <w:qFormat/>
    <w:rsid w:val="00B11197"/>
    <w:rPr>
      <w:b/>
      <w:bCs/>
      <w:smallCaps/>
      <w:color w:val="0F4761" w:themeColor="accent1" w:themeShade="BF"/>
      <w:spacing w:val="5"/>
    </w:rPr>
  </w:style>
  <w:style w:type="paragraph" w:styleId="Header">
    <w:name w:val="header"/>
    <w:basedOn w:val="Normal"/>
    <w:link w:val="HeaderChar"/>
    <w:uiPriority w:val="99"/>
    <w:unhideWhenUsed/>
    <w:rsid w:val="00EF3540"/>
    <w:pPr>
      <w:tabs>
        <w:tab w:val="center" w:pos="4677"/>
        <w:tab w:val="right" w:pos="9355"/>
      </w:tabs>
      <w:spacing w:after="0"/>
    </w:pPr>
  </w:style>
  <w:style w:type="character" w:customStyle="1" w:styleId="HeaderChar">
    <w:name w:val="Header Char"/>
    <w:basedOn w:val="DefaultParagraphFont"/>
    <w:link w:val="Header"/>
    <w:uiPriority w:val="99"/>
    <w:rsid w:val="00EF3540"/>
    <w:rPr>
      <w:rFonts w:ascii="Times New Roman" w:eastAsia="Times New Roman" w:hAnsi="Times New Roman" w:cs="Times New Roman"/>
      <w:kern w:val="0"/>
      <w:sz w:val="28"/>
      <w:szCs w:val="22"/>
      <w:lang w:val="ro-RO"/>
      <w14:ligatures w14:val="none"/>
    </w:rPr>
  </w:style>
  <w:style w:type="paragraph" w:styleId="Footer">
    <w:name w:val="footer"/>
    <w:basedOn w:val="Normal"/>
    <w:link w:val="FooterChar"/>
    <w:uiPriority w:val="99"/>
    <w:unhideWhenUsed/>
    <w:rsid w:val="00EF3540"/>
    <w:pPr>
      <w:tabs>
        <w:tab w:val="center" w:pos="4677"/>
        <w:tab w:val="right" w:pos="9355"/>
      </w:tabs>
      <w:spacing w:after="0"/>
    </w:pPr>
  </w:style>
  <w:style w:type="character" w:customStyle="1" w:styleId="FooterChar">
    <w:name w:val="Footer Char"/>
    <w:basedOn w:val="DefaultParagraphFont"/>
    <w:link w:val="Footer"/>
    <w:uiPriority w:val="99"/>
    <w:rsid w:val="00EF3540"/>
    <w:rPr>
      <w:rFonts w:ascii="Times New Roman" w:eastAsia="Times New Roman" w:hAnsi="Times New Roman" w:cs="Times New Roman"/>
      <w:kern w:val="0"/>
      <w:sz w:val="28"/>
      <w:szCs w:val="22"/>
      <w:lang w:val="ro-RO"/>
      <w14:ligatures w14:val="none"/>
    </w:rPr>
  </w:style>
  <w:style w:type="paragraph" w:styleId="Revision">
    <w:name w:val="Revision"/>
    <w:hidden/>
    <w:uiPriority w:val="99"/>
    <w:semiHidden/>
    <w:rsid w:val="00AF2F00"/>
    <w:pPr>
      <w:spacing w:after="0" w:line="240" w:lineRule="auto"/>
    </w:pPr>
    <w:rPr>
      <w:rFonts w:ascii="Times New Roman" w:eastAsia="Times New Roman" w:hAnsi="Times New Roman" w:cs="Times New Roman"/>
      <w:kern w:val="0"/>
      <w:sz w:val="28"/>
      <w:szCs w:val="22"/>
      <w:lang w:val="ro-RO"/>
      <w14:ligatures w14:val="none"/>
    </w:rPr>
  </w:style>
  <w:style w:type="character" w:styleId="CommentReference">
    <w:name w:val="annotation reference"/>
    <w:basedOn w:val="DefaultParagraphFont"/>
    <w:uiPriority w:val="99"/>
    <w:semiHidden/>
    <w:unhideWhenUsed/>
    <w:rsid w:val="00AF2F00"/>
    <w:rPr>
      <w:sz w:val="16"/>
      <w:szCs w:val="16"/>
    </w:rPr>
  </w:style>
  <w:style w:type="paragraph" w:styleId="CommentText">
    <w:name w:val="annotation text"/>
    <w:basedOn w:val="Normal"/>
    <w:link w:val="CommentTextChar"/>
    <w:uiPriority w:val="99"/>
    <w:unhideWhenUsed/>
    <w:rsid w:val="00AF2F00"/>
    <w:rPr>
      <w:sz w:val="20"/>
      <w:szCs w:val="20"/>
    </w:rPr>
  </w:style>
  <w:style w:type="character" w:customStyle="1" w:styleId="CommentTextChar">
    <w:name w:val="Comment Text Char"/>
    <w:basedOn w:val="DefaultParagraphFont"/>
    <w:link w:val="CommentText"/>
    <w:uiPriority w:val="99"/>
    <w:rsid w:val="00AF2F00"/>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AF2F00"/>
    <w:rPr>
      <w:b/>
      <w:bCs/>
    </w:rPr>
  </w:style>
  <w:style w:type="character" w:customStyle="1" w:styleId="CommentSubjectChar">
    <w:name w:val="Comment Subject Char"/>
    <w:basedOn w:val="CommentTextChar"/>
    <w:link w:val="CommentSubject"/>
    <w:uiPriority w:val="99"/>
    <w:semiHidden/>
    <w:rsid w:val="00AF2F00"/>
    <w:rPr>
      <w:rFonts w:ascii="Times New Roman" w:eastAsia="Times New Roman" w:hAnsi="Times New Roman" w:cs="Times New Roman"/>
      <w:b/>
      <w:bCs/>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07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A4BA0-9F5A-4EE7-8A87-45C0EA8AA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16</Pages>
  <Words>5260</Words>
  <Characters>30508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2025-09-29T12:39:00Z</dcterms:created>
  <dcterms:modified xsi:type="dcterms:W3CDTF">2026-07-07T11:05:00Z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2025-09-29T12:39:52Z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a8e98865-0f22-4eef-9def-c95d7b67af7c</vt:lpwstr>
  </property>
  <property fmtid="{D5CDD505-2E9C-101B-9397-08002B2CF9AE}" pid="8" name="MSIP_Label_38962dcf-d39f-4edc-a396-338a56ba9170_ContentBits">
    <vt:lpwstr>0</vt:lpwstr>
  </property>
</Properties>
</file>